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52F7" w14:textId="77777777" w:rsidR="00954C9E" w:rsidRPr="0089105D" w:rsidRDefault="00954C9E" w:rsidP="00710E8C">
      <w:pPr>
        <w:rPr>
          <w:rFonts w:ascii="Tahoma" w:hAnsi="Tahoma" w:cs="Tahoma"/>
          <w:sz w:val="20"/>
          <w:szCs w:val="20"/>
        </w:rPr>
      </w:pPr>
    </w:p>
    <w:p w14:paraId="06A652F8" w14:textId="77777777" w:rsidR="00954C9E" w:rsidRPr="0089105D" w:rsidRDefault="00954C9E" w:rsidP="00710E8C">
      <w:pPr>
        <w:rPr>
          <w:rFonts w:ascii="Tahoma" w:hAnsi="Tahoma" w:cs="Tahoma"/>
          <w:sz w:val="20"/>
          <w:szCs w:val="20"/>
        </w:rPr>
      </w:pPr>
    </w:p>
    <w:p w14:paraId="06A652F9" w14:textId="77777777" w:rsidR="00954C9E" w:rsidRPr="0089105D" w:rsidRDefault="00954C9E" w:rsidP="00710E8C">
      <w:pPr>
        <w:rPr>
          <w:rFonts w:ascii="Tahoma" w:hAnsi="Tahoma" w:cs="Tahoma"/>
          <w:sz w:val="20"/>
          <w:szCs w:val="20"/>
        </w:rPr>
      </w:pPr>
    </w:p>
    <w:p w14:paraId="06A652FA" w14:textId="099046DC" w:rsidR="00710E8C" w:rsidRPr="0089105D" w:rsidRDefault="69117D0C" w:rsidP="00194163">
      <w:pPr>
        <w:rPr>
          <w:rFonts w:ascii="Tahoma" w:hAnsi="Tahoma" w:cs="Tahoma"/>
          <w:sz w:val="20"/>
          <w:szCs w:val="20"/>
        </w:rPr>
      </w:pPr>
      <w:r w:rsidRPr="0089105D">
        <w:rPr>
          <w:rFonts w:ascii="Tahoma" w:hAnsi="Tahoma" w:cs="Tahoma"/>
          <w:sz w:val="20"/>
          <w:szCs w:val="20"/>
        </w:rPr>
        <w:t>The Treasurer</w:t>
      </w:r>
      <w:r w:rsidR="00710E8C" w:rsidRPr="0089105D">
        <w:rPr>
          <w:sz w:val="20"/>
          <w:szCs w:val="20"/>
        </w:rPr>
        <w:br/>
      </w:r>
      <w:r w:rsidR="00194163" w:rsidRPr="0089105D">
        <w:rPr>
          <w:rFonts w:ascii="Tahoma" w:hAnsi="Tahoma" w:cs="Tahoma"/>
          <w:sz w:val="20"/>
          <w:szCs w:val="20"/>
        </w:rPr>
        <w:t>GPO Box 611</w:t>
      </w:r>
      <w:r w:rsidR="00194163" w:rsidRPr="0089105D">
        <w:rPr>
          <w:rFonts w:ascii="Tahoma" w:hAnsi="Tahoma" w:cs="Tahoma"/>
          <w:sz w:val="20"/>
          <w:szCs w:val="20"/>
        </w:rPr>
        <w:br/>
        <w:t>BRISBANE Qld 4001</w:t>
      </w:r>
    </w:p>
    <w:p w14:paraId="3FEABE91" w14:textId="04893E33" w:rsidR="69117D0C" w:rsidRPr="0089105D" w:rsidRDefault="69117D0C" w:rsidP="69117D0C">
      <w:pPr>
        <w:rPr>
          <w:rFonts w:ascii="Tahoma" w:hAnsi="Tahoma" w:cs="Tahoma"/>
          <w:sz w:val="20"/>
          <w:szCs w:val="20"/>
        </w:rPr>
      </w:pPr>
    </w:p>
    <w:p w14:paraId="06A652FB" w14:textId="0C59CAA7" w:rsidR="00373C48" w:rsidRPr="0089105D" w:rsidRDefault="002A478B" w:rsidP="00373C48">
      <w:pPr>
        <w:rPr>
          <w:rFonts w:ascii="Tahoma" w:hAnsi="Tahoma" w:cs="Tahoma"/>
          <w:sz w:val="20"/>
          <w:szCs w:val="20"/>
        </w:rPr>
      </w:pPr>
      <w:r>
        <w:rPr>
          <w:rFonts w:ascii="Tahoma" w:hAnsi="Tahoma" w:cs="Tahoma"/>
          <w:sz w:val="20"/>
          <w:szCs w:val="20"/>
        </w:rPr>
        <w:t>21</w:t>
      </w:r>
      <w:r w:rsidR="003D6B9A" w:rsidRPr="0089105D">
        <w:rPr>
          <w:rFonts w:ascii="Tahoma" w:hAnsi="Tahoma" w:cs="Tahoma"/>
          <w:sz w:val="20"/>
          <w:szCs w:val="20"/>
        </w:rPr>
        <w:t xml:space="preserve"> January 2020</w:t>
      </w:r>
    </w:p>
    <w:p w14:paraId="06A652FC" w14:textId="452777EE" w:rsidR="00546B2A" w:rsidRDefault="00546B2A" w:rsidP="00373C48">
      <w:pPr>
        <w:rPr>
          <w:rFonts w:ascii="Tahoma" w:hAnsi="Tahoma" w:cs="Tahoma"/>
          <w:sz w:val="20"/>
          <w:szCs w:val="20"/>
        </w:rPr>
      </w:pPr>
    </w:p>
    <w:p w14:paraId="06A652FD" w14:textId="7EFB26A8" w:rsidR="00373C48" w:rsidRPr="0089105D" w:rsidRDefault="007A56FA" w:rsidP="00270EBC">
      <w:pPr>
        <w:rPr>
          <w:rFonts w:ascii="Tahoma" w:hAnsi="Tahoma" w:cs="Tahoma"/>
          <w:b/>
          <w:sz w:val="20"/>
          <w:szCs w:val="20"/>
        </w:rPr>
      </w:pPr>
      <w:r w:rsidRPr="0089105D">
        <w:rPr>
          <w:rFonts w:ascii="Tahoma" w:hAnsi="Tahoma" w:cs="Tahoma"/>
          <w:b/>
          <w:sz w:val="20"/>
          <w:szCs w:val="20"/>
        </w:rPr>
        <w:t>RE: 20</w:t>
      </w:r>
      <w:r w:rsidR="00E86637" w:rsidRPr="0089105D">
        <w:rPr>
          <w:rFonts w:ascii="Tahoma" w:hAnsi="Tahoma" w:cs="Tahoma"/>
          <w:b/>
          <w:sz w:val="20"/>
          <w:szCs w:val="20"/>
        </w:rPr>
        <w:t>20</w:t>
      </w:r>
      <w:r w:rsidRPr="0089105D">
        <w:rPr>
          <w:rFonts w:ascii="Tahoma" w:hAnsi="Tahoma" w:cs="Tahoma"/>
          <w:b/>
          <w:sz w:val="20"/>
          <w:szCs w:val="20"/>
        </w:rPr>
        <w:t>-</w:t>
      </w:r>
      <w:r w:rsidR="00100FF4" w:rsidRPr="0089105D">
        <w:rPr>
          <w:rFonts w:ascii="Tahoma" w:hAnsi="Tahoma" w:cs="Tahoma"/>
          <w:b/>
          <w:sz w:val="20"/>
          <w:szCs w:val="20"/>
        </w:rPr>
        <w:t>2</w:t>
      </w:r>
      <w:r w:rsidR="00E86637" w:rsidRPr="0089105D">
        <w:rPr>
          <w:rFonts w:ascii="Tahoma" w:hAnsi="Tahoma" w:cs="Tahoma"/>
          <w:b/>
          <w:sz w:val="20"/>
          <w:szCs w:val="20"/>
        </w:rPr>
        <w:t>1</w:t>
      </w:r>
      <w:r w:rsidRPr="0089105D">
        <w:rPr>
          <w:rFonts w:ascii="Tahoma" w:hAnsi="Tahoma" w:cs="Tahoma"/>
          <w:b/>
          <w:sz w:val="20"/>
          <w:szCs w:val="20"/>
        </w:rPr>
        <w:t xml:space="preserve"> Budget Submission</w:t>
      </w:r>
    </w:p>
    <w:p w14:paraId="06A652FE" w14:textId="30F5F5C9" w:rsidR="00373C48" w:rsidRPr="0089105D" w:rsidRDefault="69117D0C" w:rsidP="00546B2A">
      <w:pPr>
        <w:jc w:val="both"/>
        <w:rPr>
          <w:rFonts w:ascii="Tahoma" w:hAnsi="Tahoma" w:cs="Tahoma"/>
          <w:sz w:val="20"/>
          <w:szCs w:val="20"/>
        </w:rPr>
      </w:pPr>
      <w:r w:rsidRPr="0089105D">
        <w:rPr>
          <w:rFonts w:ascii="Tahoma" w:hAnsi="Tahoma" w:cs="Tahoma"/>
          <w:sz w:val="20"/>
          <w:szCs w:val="20"/>
        </w:rPr>
        <w:t xml:space="preserve">On behalf of the Queensland tourism industry, the </w:t>
      </w:r>
      <w:r w:rsidR="00373C48" w:rsidRPr="0089105D">
        <w:rPr>
          <w:rFonts w:ascii="Tahoma" w:hAnsi="Tahoma" w:cs="Tahoma"/>
          <w:sz w:val="20"/>
          <w:szCs w:val="20"/>
        </w:rPr>
        <w:t>Queensland Tourism Industr</w:t>
      </w:r>
      <w:r w:rsidR="00270EBC" w:rsidRPr="0089105D">
        <w:rPr>
          <w:rFonts w:ascii="Tahoma" w:hAnsi="Tahoma" w:cs="Tahoma"/>
          <w:sz w:val="20"/>
          <w:szCs w:val="20"/>
        </w:rPr>
        <w:t xml:space="preserve">y Council (QTIC) </w:t>
      </w:r>
      <w:r w:rsidRPr="0089105D">
        <w:rPr>
          <w:rFonts w:ascii="Tahoma" w:hAnsi="Tahoma" w:cs="Tahoma"/>
          <w:sz w:val="20"/>
          <w:szCs w:val="20"/>
        </w:rPr>
        <w:t>would like to make this</w:t>
      </w:r>
      <w:r w:rsidR="007A56FA" w:rsidRPr="0089105D">
        <w:rPr>
          <w:rFonts w:ascii="Tahoma" w:hAnsi="Tahoma" w:cs="Tahoma"/>
          <w:sz w:val="20"/>
          <w:szCs w:val="20"/>
        </w:rPr>
        <w:t xml:space="preserve"> submission to </w:t>
      </w:r>
      <w:r w:rsidRPr="0089105D">
        <w:rPr>
          <w:rFonts w:ascii="Tahoma" w:hAnsi="Tahoma" w:cs="Tahoma"/>
          <w:sz w:val="20"/>
          <w:szCs w:val="20"/>
        </w:rPr>
        <w:t>you</w:t>
      </w:r>
      <w:r w:rsidR="00D54E57" w:rsidRPr="0089105D">
        <w:rPr>
          <w:rFonts w:ascii="Tahoma" w:hAnsi="Tahoma" w:cs="Tahoma"/>
          <w:sz w:val="20"/>
          <w:szCs w:val="20"/>
        </w:rPr>
        <w:t xml:space="preserve"> for the 20</w:t>
      </w:r>
      <w:r w:rsidR="00E86637" w:rsidRPr="0089105D">
        <w:rPr>
          <w:rFonts w:ascii="Tahoma" w:hAnsi="Tahoma" w:cs="Tahoma"/>
          <w:sz w:val="20"/>
          <w:szCs w:val="20"/>
        </w:rPr>
        <w:t>20</w:t>
      </w:r>
      <w:r w:rsidR="00D54E57" w:rsidRPr="0089105D">
        <w:rPr>
          <w:rFonts w:ascii="Tahoma" w:hAnsi="Tahoma" w:cs="Tahoma"/>
          <w:sz w:val="20"/>
          <w:szCs w:val="20"/>
        </w:rPr>
        <w:t>-</w:t>
      </w:r>
      <w:r w:rsidR="00100FF4" w:rsidRPr="0089105D">
        <w:rPr>
          <w:rFonts w:ascii="Tahoma" w:hAnsi="Tahoma" w:cs="Tahoma"/>
          <w:sz w:val="20"/>
          <w:szCs w:val="20"/>
        </w:rPr>
        <w:t>2</w:t>
      </w:r>
      <w:r w:rsidR="00E86637" w:rsidRPr="0089105D">
        <w:rPr>
          <w:rFonts w:ascii="Tahoma" w:hAnsi="Tahoma" w:cs="Tahoma"/>
          <w:sz w:val="20"/>
          <w:szCs w:val="20"/>
        </w:rPr>
        <w:t>1</w:t>
      </w:r>
      <w:r w:rsidR="007A56FA" w:rsidRPr="0089105D">
        <w:rPr>
          <w:rFonts w:ascii="Tahoma" w:hAnsi="Tahoma" w:cs="Tahoma"/>
          <w:sz w:val="20"/>
          <w:szCs w:val="20"/>
        </w:rPr>
        <w:t xml:space="preserve"> </w:t>
      </w:r>
      <w:r w:rsidR="00194163" w:rsidRPr="0089105D">
        <w:rPr>
          <w:rFonts w:ascii="Tahoma" w:hAnsi="Tahoma" w:cs="Tahoma"/>
          <w:sz w:val="20"/>
          <w:szCs w:val="20"/>
        </w:rPr>
        <w:t>State</w:t>
      </w:r>
      <w:r w:rsidRPr="0089105D">
        <w:rPr>
          <w:rFonts w:ascii="Tahoma" w:hAnsi="Tahoma" w:cs="Tahoma"/>
          <w:sz w:val="20"/>
          <w:szCs w:val="20"/>
        </w:rPr>
        <w:t xml:space="preserve"> </w:t>
      </w:r>
      <w:r w:rsidR="007A56FA" w:rsidRPr="0089105D">
        <w:rPr>
          <w:rFonts w:ascii="Tahoma" w:hAnsi="Tahoma" w:cs="Tahoma"/>
          <w:sz w:val="20"/>
          <w:szCs w:val="20"/>
        </w:rPr>
        <w:t>Budget.</w:t>
      </w:r>
      <w:r w:rsidR="00373C48" w:rsidRPr="0089105D">
        <w:rPr>
          <w:rFonts w:ascii="Tahoma" w:hAnsi="Tahoma" w:cs="Tahoma"/>
          <w:sz w:val="20"/>
          <w:szCs w:val="20"/>
        </w:rPr>
        <w:t xml:space="preserve"> </w:t>
      </w:r>
    </w:p>
    <w:p w14:paraId="06A652FF" w14:textId="33D3C726" w:rsidR="007A56FA" w:rsidRPr="0089105D" w:rsidRDefault="007A56FA" w:rsidP="007A56FA">
      <w:pPr>
        <w:jc w:val="both"/>
        <w:rPr>
          <w:rFonts w:ascii="Tahoma" w:hAnsi="Tahoma" w:cs="Tahoma"/>
          <w:sz w:val="20"/>
          <w:szCs w:val="20"/>
        </w:rPr>
      </w:pPr>
      <w:r w:rsidRPr="0089105D">
        <w:rPr>
          <w:rFonts w:ascii="Tahoma" w:hAnsi="Tahoma" w:cs="Tahoma"/>
          <w:sz w:val="20"/>
          <w:szCs w:val="20"/>
        </w:rPr>
        <w:t xml:space="preserve">QTIC is the state peak body for tourism in Queensland. As the </w:t>
      </w:r>
      <w:r w:rsidR="69117D0C" w:rsidRPr="0089105D">
        <w:rPr>
          <w:rFonts w:ascii="Tahoma" w:hAnsi="Tahoma" w:cs="Tahoma"/>
          <w:sz w:val="20"/>
          <w:szCs w:val="20"/>
        </w:rPr>
        <w:t>‘</w:t>
      </w:r>
      <w:r w:rsidRPr="0089105D">
        <w:rPr>
          <w:rFonts w:ascii="Tahoma" w:hAnsi="Tahoma" w:cs="Tahoma"/>
          <w:sz w:val="20"/>
          <w:szCs w:val="20"/>
        </w:rPr>
        <w:t xml:space="preserve">voice of </w:t>
      </w:r>
      <w:r w:rsidR="69117D0C" w:rsidRPr="0089105D">
        <w:rPr>
          <w:rFonts w:ascii="Tahoma" w:hAnsi="Tahoma" w:cs="Tahoma"/>
          <w:sz w:val="20"/>
          <w:szCs w:val="20"/>
        </w:rPr>
        <w:t>tourism’</w:t>
      </w:r>
      <w:r w:rsidRPr="0089105D">
        <w:rPr>
          <w:rFonts w:ascii="Tahoma" w:hAnsi="Tahoma" w:cs="Tahoma"/>
          <w:sz w:val="20"/>
          <w:szCs w:val="20"/>
        </w:rPr>
        <w:t>, QTIC represents the interests of the tourism industry, including business operators, Regional Tourism Organisations (RTOs) and sector associations. QTIC is a private sector, membership-based tourism industry organisation; all of Queensland’s 13 RTOs are members of QTIC</w:t>
      </w:r>
      <w:r w:rsidR="69117D0C" w:rsidRPr="0089105D">
        <w:rPr>
          <w:rFonts w:ascii="Tahoma" w:hAnsi="Tahoma" w:cs="Tahoma"/>
          <w:sz w:val="20"/>
          <w:szCs w:val="20"/>
        </w:rPr>
        <w:t>,</w:t>
      </w:r>
      <w:r w:rsidRPr="0089105D">
        <w:rPr>
          <w:rFonts w:ascii="Tahoma" w:hAnsi="Tahoma" w:cs="Tahoma"/>
          <w:sz w:val="20"/>
          <w:szCs w:val="20"/>
        </w:rPr>
        <w:t xml:space="preserve"> as are 20 of the industry sector associations and in excess of </w:t>
      </w:r>
      <w:r w:rsidR="000648F9">
        <w:rPr>
          <w:rFonts w:ascii="Tahoma" w:hAnsi="Tahoma" w:cs="Tahoma"/>
          <w:sz w:val="20"/>
          <w:szCs w:val="20"/>
        </w:rPr>
        <w:t>2</w:t>
      </w:r>
      <w:r w:rsidR="00304F68">
        <w:rPr>
          <w:rFonts w:ascii="Tahoma" w:hAnsi="Tahoma" w:cs="Tahoma"/>
          <w:sz w:val="20"/>
          <w:szCs w:val="20"/>
        </w:rPr>
        <w:t>,5</w:t>
      </w:r>
      <w:r w:rsidRPr="0089105D">
        <w:rPr>
          <w:rFonts w:ascii="Tahoma" w:hAnsi="Tahoma" w:cs="Tahoma"/>
          <w:sz w:val="20"/>
          <w:szCs w:val="20"/>
        </w:rPr>
        <w:t xml:space="preserve">00 regional members, operating </w:t>
      </w:r>
      <w:r w:rsidR="00D54E57" w:rsidRPr="0089105D">
        <w:rPr>
          <w:rFonts w:ascii="Tahoma" w:hAnsi="Tahoma" w:cs="Tahoma"/>
          <w:sz w:val="20"/>
          <w:szCs w:val="20"/>
        </w:rPr>
        <w:t>across</w:t>
      </w:r>
      <w:r w:rsidRPr="0089105D">
        <w:rPr>
          <w:rFonts w:ascii="Tahoma" w:hAnsi="Tahoma" w:cs="Tahoma"/>
          <w:sz w:val="20"/>
          <w:szCs w:val="20"/>
        </w:rPr>
        <w:t xml:space="preserve"> all sectors of the tourism industry.</w:t>
      </w:r>
    </w:p>
    <w:p w14:paraId="06A65300" w14:textId="30514CB3" w:rsidR="003B5D8F" w:rsidRPr="0089105D" w:rsidRDefault="003B5D8F" w:rsidP="003B5D8F">
      <w:pPr>
        <w:jc w:val="both"/>
        <w:rPr>
          <w:rFonts w:ascii="Tahoma" w:hAnsi="Tahoma" w:cs="Tahoma"/>
          <w:sz w:val="20"/>
          <w:szCs w:val="20"/>
        </w:rPr>
      </w:pPr>
      <w:r w:rsidRPr="0089105D">
        <w:rPr>
          <w:rFonts w:ascii="Tahoma" w:hAnsi="Tahoma" w:cs="Tahoma"/>
          <w:sz w:val="20"/>
          <w:szCs w:val="20"/>
        </w:rPr>
        <w:t>Tourism is a key economic driver in many Queensland regions. The tourism industry in Queensland contributes $2</w:t>
      </w:r>
      <w:r w:rsidR="00E86637" w:rsidRPr="0089105D">
        <w:rPr>
          <w:rFonts w:ascii="Tahoma" w:hAnsi="Tahoma" w:cs="Tahoma"/>
          <w:sz w:val="20"/>
          <w:szCs w:val="20"/>
        </w:rPr>
        <w:t>7</w:t>
      </w:r>
      <w:r w:rsidRPr="0089105D">
        <w:rPr>
          <w:rFonts w:ascii="Tahoma" w:hAnsi="Tahoma" w:cs="Tahoma"/>
          <w:sz w:val="20"/>
          <w:szCs w:val="20"/>
        </w:rPr>
        <w:t xml:space="preserve"> billion to Q</w:t>
      </w:r>
      <w:r w:rsidR="00D54E57" w:rsidRPr="0089105D">
        <w:rPr>
          <w:rFonts w:ascii="Tahoma" w:hAnsi="Tahoma" w:cs="Tahoma"/>
          <w:sz w:val="20"/>
          <w:szCs w:val="20"/>
        </w:rPr>
        <w:t>ueensland’s Gross State Product</w:t>
      </w:r>
      <w:r w:rsidRPr="0089105D">
        <w:rPr>
          <w:rFonts w:ascii="Tahoma" w:hAnsi="Tahoma" w:cs="Tahoma"/>
          <w:sz w:val="20"/>
          <w:szCs w:val="20"/>
        </w:rPr>
        <w:t>. Tourism supports regional employment and community growth, employing over 2</w:t>
      </w:r>
      <w:r w:rsidR="003262F1" w:rsidRPr="0089105D">
        <w:rPr>
          <w:rFonts w:ascii="Tahoma" w:hAnsi="Tahoma" w:cs="Tahoma"/>
          <w:sz w:val="20"/>
          <w:szCs w:val="20"/>
        </w:rPr>
        <w:t>36</w:t>
      </w:r>
      <w:r w:rsidRPr="0089105D">
        <w:rPr>
          <w:rFonts w:ascii="Tahoma" w:hAnsi="Tahoma" w:cs="Tahoma"/>
          <w:sz w:val="20"/>
          <w:szCs w:val="20"/>
        </w:rPr>
        <w:t xml:space="preserve">,000 </w:t>
      </w:r>
      <w:r w:rsidR="00D54E57" w:rsidRPr="0089105D">
        <w:rPr>
          <w:rFonts w:ascii="Tahoma" w:hAnsi="Tahoma" w:cs="Tahoma"/>
          <w:sz w:val="20"/>
          <w:szCs w:val="20"/>
        </w:rPr>
        <w:t xml:space="preserve">people directly and indirectly </w:t>
      </w:r>
      <w:r w:rsidRPr="0089105D">
        <w:rPr>
          <w:rFonts w:ascii="Tahoma" w:hAnsi="Tahoma" w:cs="Tahoma"/>
          <w:sz w:val="20"/>
          <w:szCs w:val="20"/>
        </w:rPr>
        <w:t>across a broad range of careers. This is substantially more than the mining sector or even agriculture, forestry and fishing combined.</w:t>
      </w:r>
    </w:p>
    <w:p w14:paraId="33D35F57" w14:textId="4E14C977" w:rsidR="00304F68" w:rsidRDefault="003719DD" w:rsidP="00D915D5">
      <w:pPr>
        <w:jc w:val="both"/>
        <w:rPr>
          <w:rFonts w:ascii="Tahoma" w:hAnsi="Tahoma" w:cs="Tahoma"/>
          <w:sz w:val="20"/>
          <w:szCs w:val="20"/>
        </w:rPr>
      </w:pPr>
      <w:r>
        <w:rPr>
          <w:rFonts w:ascii="Tahoma" w:hAnsi="Tahoma" w:cs="Tahoma"/>
          <w:sz w:val="20"/>
          <w:szCs w:val="20"/>
        </w:rPr>
        <w:t xml:space="preserve">Over the last few </w:t>
      </w:r>
      <w:proofErr w:type="gramStart"/>
      <w:r>
        <w:rPr>
          <w:rFonts w:ascii="Tahoma" w:hAnsi="Tahoma" w:cs="Tahoma"/>
          <w:sz w:val="20"/>
          <w:szCs w:val="20"/>
        </w:rPr>
        <w:t>years in particular, the</w:t>
      </w:r>
      <w:proofErr w:type="gramEnd"/>
      <w:r>
        <w:rPr>
          <w:rFonts w:ascii="Tahoma" w:hAnsi="Tahoma" w:cs="Tahoma"/>
          <w:sz w:val="20"/>
          <w:szCs w:val="20"/>
        </w:rPr>
        <w:t xml:space="preserve"> Queensland Government has</w:t>
      </w:r>
      <w:r w:rsidR="00FB7DB9">
        <w:rPr>
          <w:rFonts w:ascii="Tahoma" w:hAnsi="Tahoma" w:cs="Tahoma"/>
          <w:sz w:val="20"/>
          <w:szCs w:val="20"/>
        </w:rPr>
        <w:t xml:space="preserve"> made </w:t>
      </w:r>
      <w:r w:rsidR="008E46AF">
        <w:rPr>
          <w:rFonts w:ascii="Tahoma" w:hAnsi="Tahoma" w:cs="Tahoma"/>
          <w:sz w:val="20"/>
          <w:szCs w:val="20"/>
        </w:rPr>
        <w:t xml:space="preserve">a number of significant and successful investments </w:t>
      </w:r>
      <w:r w:rsidR="00BD7194">
        <w:rPr>
          <w:rFonts w:ascii="Tahoma" w:hAnsi="Tahoma" w:cs="Tahoma"/>
          <w:sz w:val="20"/>
          <w:szCs w:val="20"/>
        </w:rPr>
        <w:t>in the future of tourism</w:t>
      </w:r>
      <w:r w:rsidR="00311AAA">
        <w:rPr>
          <w:rFonts w:ascii="Tahoma" w:hAnsi="Tahoma" w:cs="Tahoma"/>
          <w:sz w:val="20"/>
          <w:szCs w:val="20"/>
        </w:rPr>
        <w:t xml:space="preserve">.  A </w:t>
      </w:r>
      <w:r w:rsidR="004F5B95">
        <w:rPr>
          <w:rFonts w:ascii="Tahoma" w:hAnsi="Tahoma" w:cs="Tahoma"/>
          <w:sz w:val="20"/>
          <w:szCs w:val="20"/>
        </w:rPr>
        <w:t xml:space="preserve">suite of relevant election commitments </w:t>
      </w:r>
      <w:r w:rsidR="00D63FBE">
        <w:rPr>
          <w:rFonts w:ascii="Tahoma" w:hAnsi="Tahoma" w:cs="Tahoma"/>
          <w:sz w:val="20"/>
          <w:szCs w:val="20"/>
        </w:rPr>
        <w:t xml:space="preserve">in </w:t>
      </w:r>
      <w:r w:rsidR="00BA30AD">
        <w:rPr>
          <w:rFonts w:ascii="Tahoma" w:hAnsi="Tahoma" w:cs="Tahoma"/>
          <w:sz w:val="20"/>
          <w:szCs w:val="20"/>
        </w:rPr>
        <w:t xml:space="preserve">2017 resulted in an </w:t>
      </w:r>
      <w:r w:rsidR="003D0803">
        <w:rPr>
          <w:rFonts w:ascii="Tahoma" w:hAnsi="Tahoma" w:cs="Tahoma"/>
          <w:sz w:val="20"/>
          <w:szCs w:val="20"/>
        </w:rPr>
        <w:t xml:space="preserve">additional </w:t>
      </w:r>
      <w:r w:rsidR="00C91B83">
        <w:rPr>
          <w:rFonts w:ascii="Tahoma" w:hAnsi="Tahoma" w:cs="Tahoma"/>
          <w:sz w:val="20"/>
          <w:szCs w:val="20"/>
        </w:rPr>
        <w:t>funding boost of approximately $180 million</w:t>
      </w:r>
      <w:r w:rsidR="00906CD7">
        <w:rPr>
          <w:rFonts w:ascii="Tahoma" w:hAnsi="Tahoma" w:cs="Tahoma"/>
          <w:sz w:val="20"/>
          <w:szCs w:val="20"/>
        </w:rPr>
        <w:t>,</w:t>
      </w:r>
      <w:r w:rsidR="00C91B83">
        <w:rPr>
          <w:rFonts w:ascii="Tahoma" w:hAnsi="Tahoma" w:cs="Tahoma"/>
          <w:sz w:val="20"/>
          <w:szCs w:val="20"/>
        </w:rPr>
        <w:t xml:space="preserve"> </w:t>
      </w:r>
      <w:r w:rsidR="002B1062">
        <w:rPr>
          <w:rFonts w:ascii="Tahoma" w:hAnsi="Tahoma" w:cs="Tahoma"/>
          <w:sz w:val="20"/>
          <w:szCs w:val="20"/>
        </w:rPr>
        <w:t xml:space="preserve">allocated </w:t>
      </w:r>
      <w:r w:rsidR="001F29F1">
        <w:rPr>
          <w:rFonts w:ascii="Tahoma" w:hAnsi="Tahoma" w:cs="Tahoma"/>
          <w:sz w:val="20"/>
          <w:szCs w:val="20"/>
        </w:rPr>
        <w:t xml:space="preserve">over 2 to </w:t>
      </w:r>
      <w:r w:rsidR="00B41C7C">
        <w:rPr>
          <w:rFonts w:ascii="Tahoma" w:hAnsi="Tahoma" w:cs="Tahoma"/>
          <w:sz w:val="20"/>
          <w:szCs w:val="20"/>
        </w:rPr>
        <w:t>3 financial years.  Those funding initiatives which included</w:t>
      </w:r>
      <w:r w:rsidR="008F6C0C">
        <w:rPr>
          <w:rFonts w:ascii="Tahoma" w:hAnsi="Tahoma" w:cs="Tahoma"/>
          <w:sz w:val="20"/>
          <w:szCs w:val="20"/>
        </w:rPr>
        <w:t xml:space="preserve"> infrastructure, capacity building, event attraction, aviation attraction</w:t>
      </w:r>
      <w:r w:rsidR="008000CA">
        <w:rPr>
          <w:rFonts w:ascii="Tahoma" w:hAnsi="Tahoma" w:cs="Tahoma"/>
          <w:sz w:val="20"/>
          <w:szCs w:val="20"/>
        </w:rPr>
        <w:t xml:space="preserve"> and marketing have delivered significant benefits to</w:t>
      </w:r>
      <w:r w:rsidR="00382B5B">
        <w:rPr>
          <w:rFonts w:ascii="Tahoma" w:hAnsi="Tahoma" w:cs="Tahoma"/>
          <w:sz w:val="20"/>
          <w:szCs w:val="20"/>
        </w:rPr>
        <w:t xml:space="preserve"> communities and </w:t>
      </w:r>
      <w:r w:rsidR="006C5AEB">
        <w:rPr>
          <w:rFonts w:ascii="Tahoma" w:hAnsi="Tahoma" w:cs="Tahoma"/>
          <w:sz w:val="20"/>
          <w:szCs w:val="20"/>
        </w:rPr>
        <w:t xml:space="preserve">industry and have supported </w:t>
      </w:r>
      <w:r w:rsidR="00370860">
        <w:rPr>
          <w:rFonts w:ascii="Tahoma" w:hAnsi="Tahoma" w:cs="Tahoma"/>
          <w:sz w:val="20"/>
          <w:szCs w:val="20"/>
        </w:rPr>
        <w:t>job creation</w:t>
      </w:r>
      <w:r w:rsidR="000627E7">
        <w:rPr>
          <w:rFonts w:ascii="Tahoma" w:hAnsi="Tahoma" w:cs="Tahoma"/>
          <w:sz w:val="20"/>
          <w:szCs w:val="20"/>
        </w:rPr>
        <w:t xml:space="preserve"> across the state.</w:t>
      </w:r>
      <w:r w:rsidR="008000CA">
        <w:rPr>
          <w:rFonts w:ascii="Tahoma" w:hAnsi="Tahoma" w:cs="Tahoma"/>
          <w:sz w:val="20"/>
          <w:szCs w:val="20"/>
        </w:rPr>
        <w:t xml:space="preserve"> </w:t>
      </w:r>
    </w:p>
    <w:p w14:paraId="0E81BD24" w14:textId="19260078" w:rsidR="000C1CC2" w:rsidRDefault="009F59F1" w:rsidP="00D915D5">
      <w:pPr>
        <w:jc w:val="both"/>
        <w:rPr>
          <w:rFonts w:ascii="Tahoma" w:hAnsi="Tahoma" w:cs="Tahoma"/>
          <w:sz w:val="20"/>
          <w:szCs w:val="20"/>
        </w:rPr>
      </w:pPr>
      <w:r>
        <w:rPr>
          <w:rFonts w:ascii="Tahoma" w:hAnsi="Tahoma" w:cs="Tahoma"/>
          <w:sz w:val="20"/>
          <w:szCs w:val="20"/>
        </w:rPr>
        <w:t xml:space="preserve">The Queensland Government’s own release </w:t>
      </w:r>
      <w:r w:rsidR="000E4385">
        <w:rPr>
          <w:rFonts w:ascii="Tahoma" w:hAnsi="Tahoma" w:cs="Tahoma"/>
          <w:sz w:val="20"/>
          <w:szCs w:val="20"/>
        </w:rPr>
        <w:t xml:space="preserve">on </w:t>
      </w:r>
      <w:r w:rsidR="1800F8E1" w:rsidRPr="1800F8E1">
        <w:rPr>
          <w:rFonts w:ascii="Tahoma" w:hAnsi="Tahoma" w:cs="Tahoma"/>
          <w:sz w:val="20"/>
          <w:szCs w:val="20"/>
        </w:rPr>
        <w:t>14 August 2019</w:t>
      </w:r>
      <w:r w:rsidR="000E4385">
        <w:rPr>
          <w:rFonts w:ascii="Tahoma" w:hAnsi="Tahoma" w:cs="Tahoma"/>
          <w:sz w:val="20"/>
          <w:szCs w:val="20"/>
        </w:rPr>
        <w:t xml:space="preserve"> celebrated the fact that since 2015 at least 30,000 additional tourism jobs have been created in Queensland.</w:t>
      </w:r>
      <w:r w:rsidR="002B3739">
        <w:rPr>
          <w:rFonts w:ascii="Tahoma" w:hAnsi="Tahoma" w:cs="Tahoma"/>
          <w:sz w:val="20"/>
          <w:szCs w:val="20"/>
        </w:rPr>
        <w:t xml:space="preserve">  That is a significant return on investment with more on offer, based on growing global tourism demand.</w:t>
      </w:r>
    </w:p>
    <w:p w14:paraId="38C57984" w14:textId="62B679C3" w:rsidR="00DF5BA0" w:rsidRDefault="008F6154" w:rsidP="00D915D5">
      <w:pPr>
        <w:jc w:val="both"/>
        <w:rPr>
          <w:rFonts w:ascii="Tahoma" w:hAnsi="Tahoma" w:cs="Tahoma"/>
          <w:sz w:val="20"/>
          <w:szCs w:val="20"/>
        </w:rPr>
      </w:pPr>
      <w:r>
        <w:rPr>
          <w:rFonts w:ascii="Tahoma" w:hAnsi="Tahoma" w:cs="Tahoma"/>
          <w:sz w:val="20"/>
          <w:szCs w:val="20"/>
        </w:rPr>
        <w:t xml:space="preserve">Almost </w:t>
      </w:r>
      <w:proofErr w:type="gramStart"/>
      <w:r>
        <w:rPr>
          <w:rFonts w:ascii="Tahoma" w:hAnsi="Tahoma" w:cs="Tahoma"/>
          <w:sz w:val="20"/>
          <w:szCs w:val="20"/>
        </w:rPr>
        <w:t>all of</w:t>
      </w:r>
      <w:proofErr w:type="gramEnd"/>
      <w:r>
        <w:rPr>
          <w:rFonts w:ascii="Tahoma" w:hAnsi="Tahoma" w:cs="Tahoma"/>
          <w:sz w:val="20"/>
          <w:szCs w:val="20"/>
        </w:rPr>
        <w:t xml:space="preserve"> these </w:t>
      </w:r>
      <w:r w:rsidR="004B5989">
        <w:rPr>
          <w:rFonts w:ascii="Tahoma" w:hAnsi="Tahoma" w:cs="Tahoma"/>
          <w:sz w:val="20"/>
          <w:szCs w:val="20"/>
        </w:rPr>
        <w:t xml:space="preserve">Queensland Government </w:t>
      </w:r>
      <w:r>
        <w:rPr>
          <w:rFonts w:ascii="Tahoma" w:hAnsi="Tahoma" w:cs="Tahoma"/>
          <w:sz w:val="20"/>
          <w:szCs w:val="20"/>
        </w:rPr>
        <w:t>programs</w:t>
      </w:r>
      <w:r w:rsidR="004B5989">
        <w:rPr>
          <w:rFonts w:ascii="Tahoma" w:hAnsi="Tahoma" w:cs="Tahoma"/>
          <w:sz w:val="20"/>
          <w:szCs w:val="20"/>
        </w:rPr>
        <w:t xml:space="preserve"> that have supported this growth over the last three years</w:t>
      </w:r>
      <w:r>
        <w:rPr>
          <w:rFonts w:ascii="Tahoma" w:hAnsi="Tahoma" w:cs="Tahoma"/>
          <w:sz w:val="20"/>
          <w:szCs w:val="20"/>
        </w:rPr>
        <w:t xml:space="preserve"> are coming to an end with the current financial year.</w:t>
      </w:r>
      <w:r w:rsidR="00BE54B0">
        <w:rPr>
          <w:rFonts w:ascii="Tahoma" w:hAnsi="Tahoma" w:cs="Tahoma"/>
          <w:sz w:val="20"/>
          <w:szCs w:val="20"/>
        </w:rPr>
        <w:t xml:space="preserve">  Given the global opportunities</w:t>
      </w:r>
      <w:r w:rsidR="0035764D">
        <w:rPr>
          <w:rFonts w:ascii="Tahoma" w:hAnsi="Tahoma" w:cs="Tahoma"/>
          <w:sz w:val="20"/>
          <w:szCs w:val="20"/>
        </w:rPr>
        <w:t xml:space="preserve"> for tourism growth and </w:t>
      </w:r>
      <w:r w:rsidR="007A50D2">
        <w:rPr>
          <w:rFonts w:ascii="Tahoma" w:hAnsi="Tahoma" w:cs="Tahoma"/>
          <w:sz w:val="20"/>
          <w:szCs w:val="20"/>
        </w:rPr>
        <w:t xml:space="preserve">considering the intense </w:t>
      </w:r>
      <w:r w:rsidR="00054CA7">
        <w:rPr>
          <w:rFonts w:ascii="Tahoma" w:hAnsi="Tahoma" w:cs="Tahoma"/>
          <w:sz w:val="20"/>
          <w:szCs w:val="20"/>
        </w:rPr>
        <w:t xml:space="preserve">global competition for </w:t>
      </w:r>
      <w:r w:rsidR="007C6463">
        <w:rPr>
          <w:rFonts w:ascii="Tahoma" w:hAnsi="Tahoma" w:cs="Tahoma"/>
          <w:sz w:val="20"/>
          <w:szCs w:val="20"/>
        </w:rPr>
        <w:t>market share</w:t>
      </w:r>
      <w:r w:rsidR="00F5081B">
        <w:rPr>
          <w:rFonts w:ascii="Tahoma" w:hAnsi="Tahoma" w:cs="Tahoma"/>
          <w:sz w:val="20"/>
          <w:szCs w:val="20"/>
        </w:rPr>
        <w:t>, it is very important for Queensland to maintain momentum</w:t>
      </w:r>
      <w:r w:rsidR="00CC2708">
        <w:rPr>
          <w:rFonts w:ascii="Tahoma" w:hAnsi="Tahoma" w:cs="Tahoma"/>
          <w:sz w:val="20"/>
          <w:szCs w:val="20"/>
        </w:rPr>
        <w:t xml:space="preserve"> and invest in initiatives that can deliver </w:t>
      </w:r>
      <w:r w:rsidR="005B39BB">
        <w:rPr>
          <w:rFonts w:ascii="Tahoma" w:hAnsi="Tahoma" w:cs="Tahoma"/>
          <w:sz w:val="20"/>
          <w:szCs w:val="20"/>
        </w:rPr>
        <w:t>regional benefits</w:t>
      </w:r>
      <w:r w:rsidR="001B0BF6">
        <w:rPr>
          <w:rFonts w:ascii="Tahoma" w:hAnsi="Tahoma" w:cs="Tahoma"/>
          <w:sz w:val="20"/>
          <w:szCs w:val="20"/>
        </w:rPr>
        <w:t>.</w:t>
      </w:r>
      <w:r w:rsidR="00E54640">
        <w:rPr>
          <w:rFonts w:ascii="Tahoma" w:hAnsi="Tahoma" w:cs="Tahoma"/>
          <w:sz w:val="20"/>
          <w:szCs w:val="20"/>
        </w:rPr>
        <w:t xml:space="preserve">  As an industry, tourism is somewhat unique in </w:t>
      </w:r>
      <w:r w:rsidR="00EA77EA">
        <w:rPr>
          <w:rFonts w:ascii="Tahoma" w:hAnsi="Tahoma" w:cs="Tahoma"/>
          <w:sz w:val="20"/>
          <w:szCs w:val="20"/>
        </w:rPr>
        <w:t xml:space="preserve">being able </w:t>
      </w:r>
      <w:r w:rsidR="00E51BE2">
        <w:rPr>
          <w:rFonts w:ascii="Tahoma" w:hAnsi="Tahoma" w:cs="Tahoma"/>
          <w:sz w:val="20"/>
          <w:szCs w:val="20"/>
        </w:rPr>
        <w:t>offer economic, community and environmental benefits in every region of Queensland and even the most remote destinations.</w:t>
      </w:r>
    </w:p>
    <w:p w14:paraId="06A65303" w14:textId="4EFD67CB" w:rsidR="00D915D5" w:rsidRPr="0089105D" w:rsidRDefault="00D915D5" w:rsidP="00D915D5">
      <w:pPr>
        <w:jc w:val="both"/>
        <w:rPr>
          <w:rFonts w:ascii="Tahoma" w:hAnsi="Tahoma" w:cs="Tahoma"/>
          <w:sz w:val="20"/>
          <w:szCs w:val="20"/>
        </w:rPr>
      </w:pPr>
      <w:r w:rsidRPr="0089105D">
        <w:rPr>
          <w:rFonts w:ascii="Tahoma" w:hAnsi="Tahoma" w:cs="Tahoma"/>
          <w:sz w:val="20"/>
          <w:szCs w:val="20"/>
        </w:rPr>
        <w:lastRenderedPageBreak/>
        <w:t xml:space="preserve">QTIC </w:t>
      </w:r>
      <w:r w:rsidR="007D0490" w:rsidRPr="0089105D">
        <w:rPr>
          <w:rFonts w:ascii="Tahoma" w:hAnsi="Tahoma" w:cs="Tahoma"/>
          <w:sz w:val="20"/>
          <w:szCs w:val="20"/>
        </w:rPr>
        <w:t>advocates for</w:t>
      </w:r>
      <w:r w:rsidRPr="0089105D">
        <w:rPr>
          <w:rFonts w:ascii="Tahoma" w:hAnsi="Tahoma" w:cs="Tahoma"/>
          <w:sz w:val="20"/>
          <w:szCs w:val="20"/>
        </w:rPr>
        <w:t xml:space="preserve"> the follow key funding priorities for the future growth of the tourism industry</w:t>
      </w:r>
      <w:r w:rsidR="007D0490" w:rsidRPr="0089105D">
        <w:rPr>
          <w:rFonts w:ascii="Tahoma" w:hAnsi="Tahoma" w:cs="Tahoma"/>
          <w:sz w:val="20"/>
          <w:szCs w:val="20"/>
        </w:rPr>
        <w:t xml:space="preserve"> and the broader Queensland economy</w:t>
      </w:r>
      <w:r w:rsidRPr="0089105D">
        <w:rPr>
          <w:rFonts w:ascii="Tahoma" w:hAnsi="Tahoma" w:cs="Tahoma"/>
          <w:sz w:val="20"/>
          <w:szCs w:val="20"/>
        </w:rPr>
        <w:t>:</w:t>
      </w:r>
    </w:p>
    <w:p w14:paraId="7EDFA054" w14:textId="3DA8880C" w:rsidR="004B5989" w:rsidRPr="0016196E" w:rsidRDefault="004B5989" w:rsidP="001B0E7F">
      <w:pPr>
        <w:ind w:left="426" w:hanging="426"/>
        <w:jc w:val="both"/>
        <w:rPr>
          <w:rFonts w:ascii="Tahoma" w:hAnsi="Tahoma" w:cs="Tahoma"/>
          <w:b/>
          <w:bCs/>
          <w:sz w:val="20"/>
          <w:szCs w:val="20"/>
        </w:rPr>
      </w:pPr>
      <w:r>
        <w:rPr>
          <w:rFonts w:ascii="Tahoma" w:hAnsi="Tahoma" w:cs="Tahoma"/>
          <w:b/>
          <w:bCs/>
          <w:sz w:val="20"/>
          <w:szCs w:val="20"/>
        </w:rPr>
        <w:t>1</w:t>
      </w:r>
      <w:r w:rsidRPr="0016196E">
        <w:rPr>
          <w:rFonts w:ascii="Tahoma" w:hAnsi="Tahoma" w:cs="Tahoma"/>
          <w:b/>
          <w:bCs/>
          <w:sz w:val="20"/>
          <w:szCs w:val="20"/>
        </w:rPr>
        <w:t>. Growing Tourism Infrastructure Fund</w:t>
      </w:r>
      <w:r w:rsidR="00CB128E">
        <w:rPr>
          <w:rFonts w:ascii="Tahoma" w:hAnsi="Tahoma" w:cs="Tahoma"/>
          <w:b/>
          <w:bCs/>
          <w:sz w:val="20"/>
          <w:szCs w:val="20"/>
        </w:rPr>
        <w:t xml:space="preserve"> (GTIF</w:t>
      </w:r>
      <w:r w:rsidR="001B0E7F">
        <w:rPr>
          <w:rFonts w:ascii="Tahoma" w:hAnsi="Tahoma" w:cs="Tahoma"/>
          <w:b/>
          <w:bCs/>
          <w:sz w:val="20"/>
          <w:szCs w:val="20"/>
        </w:rPr>
        <w:t>),</w:t>
      </w:r>
      <w:r w:rsidR="002266EF">
        <w:rPr>
          <w:rFonts w:ascii="Tahoma" w:hAnsi="Tahoma" w:cs="Tahoma"/>
          <w:b/>
          <w:bCs/>
          <w:sz w:val="20"/>
          <w:szCs w:val="20"/>
        </w:rPr>
        <w:t xml:space="preserve"> </w:t>
      </w:r>
      <w:r w:rsidR="00836722">
        <w:rPr>
          <w:rFonts w:ascii="Tahoma" w:hAnsi="Tahoma" w:cs="Tahoma"/>
          <w:b/>
          <w:bCs/>
          <w:sz w:val="20"/>
          <w:szCs w:val="20"/>
        </w:rPr>
        <w:t>Attracting Tourism Fund (ATF</w:t>
      </w:r>
      <w:r w:rsidR="00620FC2">
        <w:rPr>
          <w:rFonts w:ascii="Tahoma" w:hAnsi="Tahoma" w:cs="Tahoma"/>
          <w:b/>
          <w:bCs/>
          <w:sz w:val="20"/>
          <w:szCs w:val="20"/>
        </w:rPr>
        <w:t xml:space="preserve">) </w:t>
      </w:r>
      <w:r w:rsidR="001B0E7F">
        <w:rPr>
          <w:rFonts w:ascii="Tahoma" w:hAnsi="Tahoma" w:cs="Tahoma"/>
          <w:b/>
          <w:bCs/>
          <w:sz w:val="20"/>
          <w:szCs w:val="20"/>
        </w:rPr>
        <w:t xml:space="preserve">&amp; </w:t>
      </w:r>
      <w:r w:rsidRPr="0016196E">
        <w:rPr>
          <w:rFonts w:ascii="Tahoma" w:hAnsi="Tahoma" w:cs="Tahoma"/>
          <w:b/>
          <w:bCs/>
          <w:sz w:val="20"/>
          <w:szCs w:val="20"/>
        </w:rPr>
        <w:t>Attracting Aviation Investment Fund</w:t>
      </w:r>
      <w:r w:rsidR="001B0E7F">
        <w:rPr>
          <w:rFonts w:ascii="Tahoma" w:hAnsi="Tahoma" w:cs="Tahoma"/>
          <w:b/>
          <w:bCs/>
          <w:sz w:val="20"/>
          <w:szCs w:val="20"/>
        </w:rPr>
        <w:t xml:space="preserve"> (AAIF)</w:t>
      </w:r>
      <w:r w:rsidRPr="0016196E">
        <w:rPr>
          <w:rFonts w:ascii="Tahoma" w:hAnsi="Tahoma" w:cs="Tahoma"/>
          <w:b/>
          <w:bCs/>
          <w:sz w:val="20"/>
          <w:szCs w:val="20"/>
        </w:rPr>
        <w:t>:</w:t>
      </w:r>
    </w:p>
    <w:p w14:paraId="6416BC09" w14:textId="0681C13F" w:rsidR="004B5989" w:rsidRPr="0089105D" w:rsidRDefault="00D40650" w:rsidP="004B5989">
      <w:pPr>
        <w:pStyle w:val="ListParagraph"/>
        <w:numPr>
          <w:ilvl w:val="1"/>
          <w:numId w:val="7"/>
        </w:numPr>
        <w:ind w:left="993" w:hanging="426"/>
        <w:jc w:val="both"/>
        <w:rPr>
          <w:rFonts w:ascii="Tahoma" w:hAnsi="Tahoma" w:cs="Tahoma"/>
          <w:b/>
          <w:szCs w:val="20"/>
        </w:rPr>
      </w:pPr>
      <w:r>
        <w:rPr>
          <w:rFonts w:ascii="Tahoma" w:hAnsi="Tahoma" w:cs="Tahoma"/>
          <w:b/>
          <w:szCs w:val="20"/>
        </w:rPr>
        <w:t>Exten</w:t>
      </w:r>
      <w:r w:rsidR="00402ECE">
        <w:rPr>
          <w:rFonts w:ascii="Tahoma" w:hAnsi="Tahoma" w:cs="Tahoma"/>
          <w:b/>
          <w:szCs w:val="20"/>
        </w:rPr>
        <w:t>d</w:t>
      </w:r>
      <w:r>
        <w:rPr>
          <w:rFonts w:ascii="Tahoma" w:hAnsi="Tahoma" w:cs="Tahoma"/>
          <w:b/>
          <w:szCs w:val="20"/>
        </w:rPr>
        <w:t xml:space="preserve"> program </w:t>
      </w:r>
      <w:r w:rsidR="009F6312">
        <w:rPr>
          <w:rFonts w:ascii="Tahoma" w:hAnsi="Tahoma" w:cs="Tahoma"/>
          <w:b/>
          <w:szCs w:val="20"/>
        </w:rPr>
        <w:t>horizon for 3 years</w:t>
      </w:r>
      <w:r w:rsidR="004B5989" w:rsidRPr="0089105D">
        <w:rPr>
          <w:rFonts w:ascii="Tahoma" w:hAnsi="Tahoma" w:cs="Tahoma"/>
          <w:b/>
          <w:szCs w:val="20"/>
        </w:rPr>
        <w:t xml:space="preserve"> </w:t>
      </w:r>
    </w:p>
    <w:p w14:paraId="5738997B" w14:textId="2B618306" w:rsidR="004B5989" w:rsidRDefault="00CB128E" w:rsidP="004B5989">
      <w:pPr>
        <w:pStyle w:val="ListParagraph"/>
        <w:numPr>
          <w:ilvl w:val="1"/>
          <w:numId w:val="7"/>
        </w:numPr>
        <w:ind w:left="993" w:hanging="426"/>
        <w:jc w:val="both"/>
        <w:rPr>
          <w:rFonts w:ascii="Tahoma" w:hAnsi="Tahoma" w:cs="Tahoma"/>
          <w:b/>
          <w:szCs w:val="20"/>
        </w:rPr>
      </w:pPr>
      <w:r>
        <w:rPr>
          <w:rFonts w:ascii="Tahoma" w:hAnsi="Tahoma" w:cs="Tahoma"/>
          <w:b/>
          <w:szCs w:val="20"/>
        </w:rPr>
        <w:t>Set</w:t>
      </w:r>
      <w:r w:rsidR="004B5989" w:rsidRPr="0089105D">
        <w:rPr>
          <w:rFonts w:ascii="Tahoma" w:hAnsi="Tahoma" w:cs="Tahoma"/>
          <w:b/>
          <w:szCs w:val="20"/>
        </w:rPr>
        <w:t xml:space="preserve"> funding </w:t>
      </w:r>
      <w:r w:rsidR="00630EC3">
        <w:rPr>
          <w:rFonts w:ascii="Tahoma" w:hAnsi="Tahoma" w:cs="Tahoma"/>
          <w:b/>
          <w:szCs w:val="20"/>
        </w:rPr>
        <w:t>at</w:t>
      </w:r>
      <w:r w:rsidR="004B5989" w:rsidRPr="0089105D">
        <w:rPr>
          <w:rFonts w:ascii="Tahoma" w:hAnsi="Tahoma" w:cs="Tahoma"/>
          <w:b/>
          <w:szCs w:val="20"/>
        </w:rPr>
        <w:t xml:space="preserve"> $15million per annum </w:t>
      </w:r>
      <w:r w:rsidR="004B5989">
        <w:rPr>
          <w:rFonts w:ascii="Tahoma" w:hAnsi="Tahoma" w:cs="Tahoma"/>
          <w:b/>
          <w:szCs w:val="20"/>
        </w:rPr>
        <w:t>for GTI</w:t>
      </w:r>
      <w:r w:rsidR="00630EC3">
        <w:rPr>
          <w:rFonts w:ascii="Tahoma" w:hAnsi="Tahoma" w:cs="Tahoma"/>
          <w:b/>
          <w:szCs w:val="20"/>
        </w:rPr>
        <w:t>F</w:t>
      </w:r>
    </w:p>
    <w:p w14:paraId="56EC54FF" w14:textId="624E8F54" w:rsidR="00630EC3" w:rsidRPr="0089105D" w:rsidRDefault="00630EC3" w:rsidP="004B5989">
      <w:pPr>
        <w:pStyle w:val="ListParagraph"/>
        <w:numPr>
          <w:ilvl w:val="1"/>
          <w:numId w:val="7"/>
        </w:numPr>
        <w:ind w:left="993" w:hanging="426"/>
        <w:jc w:val="both"/>
        <w:rPr>
          <w:rFonts w:ascii="Tahoma" w:hAnsi="Tahoma" w:cs="Tahoma"/>
          <w:b/>
          <w:szCs w:val="20"/>
        </w:rPr>
      </w:pPr>
      <w:r>
        <w:rPr>
          <w:rFonts w:ascii="Tahoma" w:hAnsi="Tahoma" w:cs="Tahoma"/>
          <w:b/>
          <w:szCs w:val="20"/>
        </w:rPr>
        <w:t>Increase</w:t>
      </w:r>
      <w:r w:rsidR="001513A3">
        <w:rPr>
          <w:rFonts w:ascii="Tahoma" w:hAnsi="Tahoma" w:cs="Tahoma"/>
          <w:b/>
          <w:szCs w:val="20"/>
        </w:rPr>
        <w:t xml:space="preserve"> allocation to</w:t>
      </w:r>
      <w:r>
        <w:rPr>
          <w:rFonts w:ascii="Tahoma" w:hAnsi="Tahoma" w:cs="Tahoma"/>
          <w:b/>
          <w:szCs w:val="20"/>
        </w:rPr>
        <w:t xml:space="preserve"> capacity building</w:t>
      </w:r>
      <w:r w:rsidR="001513A3">
        <w:rPr>
          <w:rFonts w:ascii="Tahoma" w:hAnsi="Tahoma" w:cs="Tahoma"/>
          <w:b/>
          <w:szCs w:val="20"/>
        </w:rPr>
        <w:t xml:space="preserve"> programs within the GTIF to </w:t>
      </w:r>
      <w:r w:rsidR="003D05B3">
        <w:rPr>
          <w:rFonts w:ascii="Tahoma" w:hAnsi="Tahoma" w:cs="Tahoma"/>
          <w:b/>
          <w:szCs w:val="20"/>
        </w:rPr>
        <w:t>$</w:t>
      </w:r>
      <w:r w:rsidR="00130A19">
        <w:rPr>
          <w:rFonts w:ascii="Tahoma" w:hAnsi="Tahoma" w:cs="Tahoma"/>
          <w:b/>
          <w:szCs w:val="20"/>
        </w:rPr>
        <w:t>2</w:t>
      </w:r>
      <w:r w:rsidR="003D05B3">
        <w:rPr>
          <w:rFonts w:ascii="Tahoma" w:hAnsi="Tahoma" w:cs="Tahoma"/>
          <w:b/>
          <w:szCs w:val="20"/>
        </w:rPr>
        <w:t xml:space="preserve"> million per annum</w:t>
      </w:r>
    </w:p>
    <w:p w14:paraId="09BD9F60" w14:textId="4AD20D1A" w:rsidR="004B5989" w:rsidRPr="0089105D" w:rsidRDefault="0001232A" w:rsidP="004B5989">
      <w:pPr>
        <w:pStyle w:val="ListParagraph"/>
        <w:numPr>
          <w:ilvl w:val="1"/>
          <w:numId w:val="7"/>
        </w:numPr>
        <w:ind w:left="993" w:hanging="426"/>
        <w:jc w:val="both"/>
        <w:rPr>
          <w:rFonts w:ascii="Tahoma" w:hAnsi="Tahoma" w:cs="Tahoma"/>
          <w:b/>
          <w:szCs w:val="20"/>
        </w:rPr>
      </w:pPr>
      <w:r>
        <w:rPr>
          <w:rFonts w:ascii="Tahoma" w:hAnsi="Tahoma" w:cs="Tahoma"/>
          <w:b/>
          <w:szCs w:val="20"/>
        </w:rPr>
        <w:t xml:space="preserve">Maintain </w:t>
      </w:r>
      <w:r w:rsidR="004B5989">
        <w:rPr>
          <w:rFonts w:ascii="Tahoma" w:hAnsi="Tahoma" w:cs="Tahoma"/>
          <w:b/>
          <w:szCs w:val="20"/>
        </w:rPr>
        <w:t>funding</w:t>
      </w:r>
      <w:r>
        <w:rPr>
          <w:rFonts w:ascii="Tahoma" w:hAnsi="Tahoma" w:cs="Tahoma"/>
          <w:b/>
          <w:szCs w:val="20"/>
        </w:rPr>
        <w:t xml:space="preserve"> </w:t>
      </w:r>
      <w:r w:rsidR="001B0E7F">
        <w:rPr>
          <w:rFonts w:ascii="Tahoma" w:hAnsi="Tahoma" w:cs="Tahoma"/>
          <w:b/>
          <w:szCs w:val="20"/>
        </w:rPr>
        <w:t>for</w:t>
      </w:r>
      <w:r w:rsidR="00BC21B1">
        <w:rPr>
          <w:rFonts w:ascii="Tahoma" w:hAnsi="Tahoma" w:cs="Tahoma"/>
          <w:b/>
          <w:szCs w:val="20"/>
        </w:rPr>
        <w:t xml:space="preserve"> ATF and</w:t>
      </w:r>
      <w:r>
        <w:rPr>
          <w:rFonts w:ascii="Tahoma" w:hAnsi="Tahoma" w:cs="Tahoma"/>
          <w:b/>
          <w:szCs w:val="20"/>
        </w:rPr>
        <w:t xml:space="preserve"> AA</w:t>
      </w:r>
      <w:r w:rsidR="008F1055">
        <w:rPr>
          <w:rFonts w:ascii="Tahoma" w:hAnsi="Tahoma" w:cs="Tahoma"/>
          <w:b/>
          <w:szCs w:val="20"/>
        </w:rPr>
        <w:t>IF</w:t>
      </w:r>
      <w:r w:rsidR="004B5989">
        <w:rPr>
          <w:rFonts w:ascii="Tahoma" w:hAnsi="Tahoma" w:cs="Tahoma"/>
          <w:b/>
          <w:szCs w:val="20"/>
        </w:rPr>
        <w:t xml:space="preserve"> </w:t>
      </w:r>
      <w:r w:rsidR="00BC21B1">
        <w:rPr>
          <w:rFonts w:ascii="Tahoma" w:hAnsi="Tahoma" w:cs="Tahoma"/>
          <w:b/>
          <w:szCs w:val="20"/>
        </w:rPr>
        <w:t xml:space="preserve">combined at </w:t>
      </w:r>
      <w:r w:rsidR="00680A49">
        <w:rPr>
          <w:rFonts w:ascii="Tahoma" w:hAnsi="Tahoma" w:cs="Tahoma"/>
          <w:b/>
          <w:szCs w:val="20"/>
        </w:rPr>
        <w:t>$12 million per annum.</w:t>
      </w:r>
    </w:p>
    <w:p w14:paraId="4A97DE85" w14:textId="1BE29C7B" w:rsidR="004B5989" w:rsidRPr="0089105D" w:rsidRDefault="004B5989" w:rsidP="004B5989">
      <w:pPr>
        <w:jc w:val="both"/>
        <w:rPr>
          <w:rFonts w:ascii="Tahoma" w:hAnsi="Tahoma" w:cs="Tahoma"/>
          <w:sz w:val="20"/>
          <w:szCs w:val="20"/>
        </w:rPr>
      </w:pPr>
      <w:r w:rsidRPr="0089105D">
        <w:rPr>
          <w:rFonts w:ascii="Tahoma" w:hAnsi="Tahoma" w:cs="Tahoma"/>
          <w:sz w:val="20"/>
          <w:szCs w:val="20"/>
        </w:rPr>
        <w:t>Tourism is an important driver of the Queensland economy, creating jobs, attracting investment and sustaining communities.</w:t>
      </w:r>
      <w:r w:rsidRPr="0089105D">
        <w:rPr>
          <w:sz w:val="20"/>
          <w:szCs w:val="20"/>
        </w:rPr>
        <w:t xml:space="preserve"> </w:t>
      </w:r>
      <w:r w:rsidRPr="0089105D">
        <w:rPr>
          <w:rFonts w:ascii="Tahoma" w:hAnsi="Tahoma" w:cs="Tahoma"/>
          <w:sz w:val="20"/>
          <w:szCs w:val="20"/>
        </w:rPr>
        <w:t>The GTI Fund has demonstrated that</w:t>
      </w:r>
      <w:r w:rsidR="00FA53ED">
        <w:rPr>
          <w:rFonts w:ascii="Tahoma" w:hAnsi="Tahoma" w:cs="Tahoma"/>
          <w:sz w:val="20"/>
          <w:szCs w:val="20"/>
        </w:rPr>
        <w:t xml:space="preserve"> </w:t>
      </w:r>
      <w:r w:rsidR="1800F8E1" w:rsidRPr="1800F8E1">
        <w:rPr>
          <w:rFonts w:ascii="Tahoma" w:hAnsi="Tahoma" w:cs="Tahoma"/>
          <w:sz w:val="20"/>
          <w:szCs w:val="20"/>
        </w:rPr>
        <w:t xml:space="preserve">it </w:t>
      </w:r>
      <w:r w:rsidR="00FA53ED">
        <w:rPr>
          <w:rFonts w:ascii="Tahoma" w:hAnsi="Tahoma" w:cs="Tahoma"/>
          <w:sz w:val="20"/>
          <w:szCs w:val="20"/>
        </w:rPr>
        <w:t xml:space="preserve">can </w:t>
      </w:r>
      <w:r w:rsidR="004B6B28">
        <w:rPr>
          <w:rFonts w:ascii="Tahoma" w:hAnsi="Tahoma" w:cs="Tahoma"/>
          <w:sz w:val="20"/>
          <w:szCs w:val="20"/>
        </w:rPr>
        <w:t>deliver strong returns</w:t>
      </w:r>
      <w:r w:rsidR="00DD3B6C">
        <w:rPr>
          <w:rFonts w:ascii="Tahoma" w:hAnsi="Tahoma" w:cs="Tahoma"/>
          <w:sz w:val="20"/>
          <w:szCs w:val="20"/>
        </w:rPr>
        <w:t xml:space="preserve"> for </w:t>
      </w:r>
      <w:r w:rsidRPr="0089105D">
        <w:rPr>
          <w:rFonts w:ascii="Tahoma" w:hAnsi="Tahoma" w:cs="Tahoma"/>
          <w:sz w:val="20"/>
          <w:szCs w:val="20"/>
        </w:rPr>
        <w:t>the Queensland Government’s economic development agenda</w:t>
      </w:r>
      <w:r w:rsidR="00764A74">
        <w:rPr>
          <w:rFonts w:ascii="Tahoma" w:hAnsi="Tahoma" w:cs="Tahoma"/>
          <w:sz w:val="20"/>
          <w:szCs w:val="20"/>
        </w:rPr>
        <w:t xml:space="preserve"> and</w:t>
      </w:r>
      <w:r w:rsidR="00192148">
        <w:rPr>
          <w:rFonts w:ascii="Tahoma" w:hAnsi="Tahoma" w:cs="Tahoma"/>
          <w:sz w:val="20"/>
          <w:szCs w:val="20"/>
        </w:rPr>
        <w:t xml:space="preserve"> contribute materially to </w:t>
      </w:r>
      <w:r w:rsidRPr="0089105D">
        <w:rPr>
          <w:rFonts w:ascii="Tahoma" w:hAnsi="Tahoma" w:cs="Tahoma"/>
          <w:sz w:val="20"/>
          <w:szCs w:val="20"/>
        </w:rPr>
        <w:t>build</w:t>
      </w:r>
      <w:r w:rsidR="00192148">
        <w:rPr>
          <w:rFonts w:ascii="Tahoma" w:hAnsi="Tahoma" w:cs="Tahoma"/>
          <w:sz w:val="20"/>
          <w:szCs w:val="20"/>
        </w:rPr>
        <w:t>ing</w:t>
      </w:r>
      <w:r w:rsidRPr="0089105D">
        <w:rPr>
          <w:rFonts w:ascii="Tahoma" w:hAnsi="Tahoma" w:cs="Tahoma"/>
          <w:sz w:val="20"/>
          <w:szCs w:val="20"/>
        </w:rPr>
        <w:t xml:space="preserve"> resilient businesses, regions and communities</w:t>
      </w:r>
      <w:r w:rsidR="00192148">
        <w:rPr>
          <w:rFonts w:ascii="Tahoma" w:hAnsi="Tahoma" w:cs="Tahoma"/>
          <w:sz w:val="20"/>
          <w:szCs w:val="20"/>
        </w:rPr>
        <w:t>,</w:t>
      </w:r>
      <w:r w:rsidRPr="0089105D">
        <w:rPr>
          <w:rFonts w:ascii="Tahoma" w:hAnsi="Tahoma" w:cs="Tahoma"/>
          <w:sz w:val="20"/>
          <w:szCs w:val="20"/>
        </w:rPr>
        <w:t xml:space="preserve"> creating sustainable new jobs and increasing visitor expenditure.</w:t>
      </w:r>
    </w:p>
    <w:p w14:paraId="219CCC9E" w14:textId="77777777" w:rsidR="007126DF" w:rsidRDefault="004B5989" w:rsidP="004B5989">
      <w:pPr>
        <w:jc w:val="both"/>
        <w:rPr>
          <w:rFonts w:ascii="Tahoma" w:hAnsi="Tahoma" w:cs="Tahoma"/>
          <w:sz w:val="20"/>
          <w:szCs w:val="20"/>
        </w:rPr>
      </w:pPr>
      <w:r w:rsidRPr="0089105D">
        <w:rPr>
          <w:rFonts w:ascii="Tahoma" w:hAnsi="Tahoma" w:cs="Tahoma"/>
          <w:sz w:val="20"/>
          <w:szCs w:val="20"/>
        </w:rPr>
        <w:t xml:space="preserve">The </w:t>
      </w:r>
      <w:r w:rsidR="00BB1D22">
        <w:rPr>
          <w:rFonts w:ascii="Tahoma" w:hAnsi="Tahoma" w:cs="Tahoma"/>
          <w:sz w:val="20"/>
          <w:szCs w:val="20"/>
        </w:rPr>
        <w:t>strong</w:t>
      </w:r>
      <w:r w:rsidRPr="0089105D">
        <w:rPr>
          <w:rFonts w:ascii="Tahoma" w:hAnsi="Tahoma" w:cs="Tahoma"/>
          <w:sz w:val="20"/>
          <w:szCs w:val="20"/>
        </w:rPr>
        <w:t xml:space="preserve"> interest</w:t>
      </w:r>
      <w:r w:rsidR="00EB4E81">
        <w:rPr>
          <w:rFonts w:ascii="Tahoma" w:hAnsi="Tahoma" w:cs="Tahoma"/>
          <w:sz w:val="20"/>
          <w:szCs w:val="20"/>
        </w:rPr>
        <w:t xml:space="preserve"> </w:t>
      </w:r>
      <w:r w:rsidR="00057BF3">
        <w:rPr>
          <w:rFonts w:ascii="Tahoma" w:hAnsi="Tahoma" w:cs="Tahoma"/>
          <w:sz w:val="20"/>
          <w:szCs w:val="20"/>
        </w:rPr>
        <w:t>from</w:t>
      </w:r>
      <w:r w:rsidR="00EB4E81">
        <w:rPr>
          <w:rFonts w:ascii="Tahoma" w:hAnsi="Tahoma" w:cs="Tahoma"/>
          <w:sz w:val="20"/>
          <w:szCs w:val="20"/>
        </w:rPr>
        <w:t xml:space="preserve"> industry</w:t>
      </w:r>
      <w:r w:rsidRPr="0089105D">
        <w:rPr>
          <w:rFonts w:ascii="Tahoma" w:hAnsi="Tahoma" w:cs="Tahoma"/>
          <w:sz w:val="20"/>
          <w:szCs w:val="20"/>
        </w:rPr>
        <w:t xml:space="preserve"> in the GTI</w:t>
      </w:r>
      <w:r w:rsidR="00EB4E81">
        <w:rPr>
          <w:rFonts w:ascii="Tahoma" w:hAnsi="Tahoma" w:cs="Tahoma"/>
          <w:sz w:val="20"/>
          <w:szCs w:val="20"/>
        </w:rPr>
        <w:t>F</w:t>
      </w:r>
      <w:r w:rsidRPr="0089105D">
        <w:rPr>
          <w:rFonts w:ascii="Tahoma" w:hAnsi="Tahoma" w:cs="Tahoma"/>
          <w:sz w:val="20"/>
          <w:szCs w:val="20"/>
        </w:rPr>
        <w:t xml:space="preserve"> program and the oversubscription demonstrates a strong demand to rejuvenate tired infrastructure and develop exciting new experiences across Queensland. </w:t>
      </w:r>
    </w:p>
    <w:p w14:paraId="27A630FF" w14:textId="29152BC3" w:rsidR="004B5989" w:rsidRPr="0089105D" w:rsidRDefault="00FC186D" w:rsidP="004B5989">
      <w:pPr>
        <w:jc w:val="both"/>
        <w:rPr>
          <w:rFonts w:ascii="Tahoma" w:hAnsi="Tahoma" w:cs="Tahoma"/>
          <w:sz w:val="20"/>
          <w:szCs w:val="20"/>
        </w:rPr>
      </w:pPr>
      <w:r>
        <w:rPr>
          <w:rFonts w:ascii="Tahoma" w:hAnsi="Tahoma" w:cs="Tahoma"/>
          <w:sz w:val="20"/>
          <w:szCs w:val="20"/>
        </w:rPr>
        <w:t>R</w:t>
      </w:r>
      <w:r w:rsidRPr="0089105D">
        <w:rPr>
          <w:rFonts w:ascii="Tahoma" w:hAnsi="Tahoma" w:cs="Tahoma"/>
          <w:sz w:val="20"/>
          <w:szCs w:val="20"/>
        </w:rPr>
        <w:t>esearch</w:t>
      </w:r>
      <w:r>
        <w:rPr>
          <w:rFonts w:ascii="Tahoma" w:hAnsi="Tahoma" w:cs="Tahoma"/>
          <w:sz w:val="20"/>
          <w:szCs w:val="20"/>
        </w:rPr>
        <w:t xml:space="preserve"> into d</w:t>
      </w:r>
      <w:r w:rsidR="004B5989" w:rsidRPr="0089105D">
        <w:rPr>
          <w:rFonts w:ascii="Tahoma" w:hAnsi="Tahoma" w:cs="Tahoma"/>
          <w:sz w:val="20"/>
          <w:szCs w:val="20"/>
        </w:rPr>
        <w:t xml:space="preserve">estination competitiveness indicates that core </w:t>
      </w:r>
      <w:r w:rsidR="00821E86">
        <w:rPr>
          <w:rFonts w:ascii="Tahoma" w:hAnsi="Tahoma" w:cs="Tahoma"/>
          <w:sz w:val="20"/>
          <w:szCs w:val="20"/>
        </w:rPr>
        <w:t>infrast</w:t>
      </w:r>
      <w:r w:rsidR="00200C03">
        <w:rPr>
          <w:rFonts w:ascii="Tahoma" w:hAnsi="Tahoma" w:cs="Tahoma"/>
          <w:sz w:val="20"/>
          <w:szCs w:val="20"/>
        </w:rPr>
        <w:t>ructure</w:t>
      </w:r>
      <w:r w:rsidR="004B5989" w:rsidRPr="0089105D">
        <w:rPr>
          <w:rFonts w:ascii="Tahoma" w:hAnsi="Tahoma" w:cs="Tahoma"/>
          <w:sz w:val="20"/>
          <w:szCs w:val="20"/>
        </w:rPr>
        <w:t xml:space="preserve"> and att</w:t>
      </w:r>
      <w:r w:rsidR="00305B20">
        <w:rPr>
          <w:rFonts w:ascii="Tahoma" w:hAnsi="Tahoma" w:cs="Tahoma"/>
          <w:sz w:val="20"/>
          <w:szCs w:val="20"/>
        </w:rPr>
        <w:t>ractions</w:t>
      </w:r>
      <w:r w:rsidR="00821E86">
        <w:rPr>
          <w:rFonts w:ascii="Tahoma" w:hAnsi="Tahoma" w:cs="Tahoma"/>
          <w:sz w:val="20"/>
          <w:szCs w:val="20"/>
        </w:rPr>
        <w:t>,</w:t>
      </w:r>
      <w:r w:rsidR="004B5989" w:rsidRPr="0089105D">
        <w:rPr>
          <w:rFonts w:ascii="Tahoma" w:hAnsi="Tahoma" w:cs="Tahoma"/>
          <w:sz w:val="20"/>
          <w:szCs w:val="20"/>
        </w:rPr>
        <w:t xml:space="preserve"> such as </w:t>
      </w:r>
      <w:r w:rsidR="0064772C">
        <w:rPr>
          <w:rFonts w:ascii="Tahoma" w:hAnsi="Tahoma" w:cs="Tahoma"/>
          <w:sz w:val="20"/>
          <w:szCs w:val="20"/>
        </w:rPr>
        <w:t>contemporary</w:t>
      </w:r>
      <w:r w:rsidR="002E38E4">
        <w:rPr>
          <w:rFonts w:ascii="Tahoma" w:hAnsi="Tahoma" w:cs="Tahoma"/>
          <w:sz w:val="20"/>
          <w:szCs w:val="20"/>
        </w:rPr>
        <w:t xml:space="preserve"> </w:t>
      </w:r>
      <w:r w:rsidR="004B5989" w:rsidRPr="0089105D">
        <w:rPr>
          <w:rFonts w:ascii="Tahoma" w:hAnsi="Tahoma" w:cs="Tahoma"/>
          <w:sz w:val="20"/>
          <w:szCs w:val="20"/>
        </w:rPr>
        <w:t xml:space="preserve">activities and </w:t>
      </w:r>
      <w:r w:rsidR="00084E5C">
        <w:rPr>
          <w:rFonts w:ascii="Tahoma" w:hAnsi="Tahoma" w:cs="Tahoma"/>
          <w:sz w:val="20"/>
          <w:szCs w:val="20"/>
        </w:rPr>
        <w:t>visitor</w:t>
      </w:r>
      <w:r w:rsidR="005E6DBA">
        <w:rPr>
          <w:rFonts w:ascii="Tahoma" w:hAnsi="Tahoma" w:cs="Tahoma"/>
          <w:sz w:val="20"/>
          <w:szCs w:val="20"/>
        </w:rPr>
        <w:t xml:space="preserve"> infrastructure</w:t>
      </w:r>
      <w:r w:rsidR="004870F8">
        <w:rPr>
          <w:rFonts w:ascii="Tahoma" w:hAnsi="Tahoma" w:cs="Tahoma"/>
          <w:sz w:val="20"/>
          <w:szCs w:val="20"/>
        </w:rPr>
        <w:t>,</w:t>
      </w:r>
      <w:r w:rsidR="004B5989" w:rsidRPr="0089105D">
        <w:rPr>
          <w:rFonts w:ascii="Tahoma" w:hAnsi="Tahoma" w:cs="Tahoma"/>
          <w:sz w:val="20"/>
          <w:szCs w:val="20"/>
        </w:rPr>
        <w:t xml:space="preserve"> are the foundations of a competitive destination. Without these comparative and competitive advantage</w:t>
      </w:r>
      <w:r w:rsidR="005E6DBA">
        <w:rPr>
          <w:rFonts w:ascii="Tahoma" w:hAnsi="Tahoma" w:cs="Tahoma"/>
          <w:sz w:val="20"/>
          <w:szCs w:val="20"/>
        </w:rPr>
        <w:t>s</w:t>
      </w:r>
      <w:r w:rsidR="1800F8E1" w:rsidRPr="1800F8E1">
        <w:rPr>
          <w:rFonts w:ascii="Tahoma" w:hAnsi="Tahoma" w:cs="Tahoma"/>
          <w:sz w:val="20"/>
          <w:szCs w:val="20"/>
        </w:rPr>
        <w:t>,</w:t>
      </w:r>
      <w:r w:rsidR="004B5989" w:rsidRPr="0089105D">
        <w:rPr>
          <w:rFonts w:ascii="Tahoma" w:hAnsi="Tahoma" w:cs="Tahoma"/>
          <w:sz w:val="20"/>
          <w:szCs w:val="20"/>
        </w:rPr>
        <w:t xml:space="preserve"> </w:t>
      </w:r>
      <w:r w:rsidR="005E6DBA">
        <w:rPr>
          <w:rFonts w:ascii="Tahoma" w:hAnsi="Tahoma" w:cs="Tahoma"/>
          <w:sz w:val="20"/>
          <w:szCs w:val="20"/>
        </w:rPr>
        <w:t>the</w:t>
      </w:r>
      <w:r w:rsidR="00D20B60">
        <w:rPr>
          <w:rFonts w:ascii="Tahoma" w:hAnsi="Tahoma" w:cs="Tahoma"/>
          <w:sz w:val="20"/>
          <w:szCs w:val="20"/>
        </w:rPr>
        <w:t xml:space="preserve"> tourism potential of a destination</w:t>
      </w:r>
      <w:r w:rsidR="003942F5">
        <w:rPr>
          <w:rFonts w:ascii="Tahoma" w:hAnsi="Tahoma" w:cs="Tahoma"/>
          <w:sz w:val="20"/>
          <w:szCs w:val="20"/>
        </w:rPr>
        <w:t xml:space="preserve"> like Queensland</w:t>
      </w:r>
      <w:r w:rsidR="005E6DBA">
        <w:rPr>
          <w:rFonts w:ascii="Tahoma" w:hAnsi="Tahoma" w:cs="Tahoma"/>
          <w:sz w:val="20"/>
          <w:szCs w:val="20"/>
        </w:rPr>
        <w:t xml:space="preserve"> </w:t>
      </w:r>
      <w:r w:rsidR="004B5989" w:rsidRPr="0089105D">
        <w:rPr>
          <w:rFonts w:ascii="Tahoma" w:hAnsi="Tahoma" w:cs="Tahoma"/>
          <w:sz w:val="20"/>
          <w:szCs w:val="20"/>
        </w:rPr>
        <w:t xml:space="preserve">cannot be realised. </w:t>
      </w:r>
    </w:p>
    <w:p w14:paraId="2DB2685A" w14:textId="2A3257FF" w:rsidR="004B5989" w:rsidRPr="007B44AC" w:rsidRDefault="004B5989" w:rsidP="004B5989">
      <w:pPr>
        <w:jc w:val="both"/>
        <w:rPr>
          <w:rFonts w:ascii="Tahoma" w:hAnsi="Tahoma" w:cs="Tahoma"/>
          <w:sz w:val="20"/>
          <w:szCs w:val="20"/>
        </w:rPr>
      </w:pPr>
      <w:r w:rsidRPr="0089105D">
        <w:rPr>
          <w:rFonts w:ascii="Tahoma" w:hAnsi="Tahoma" w:cs="Tahoma"/>
          <w:sz w:val="20"/>
          <w:szCs w:val="20"/>
        </w:rPr>
        <w:t xml:space="preserve">QTIC urges the State Government to include additional criterial in the grant funding guidelines to ensure that all new infrastructure </w:t>
      </w:r>
      <w:r w:rsidR="00FF76C8">
        <w:rPr>
          <w:rFonts w:ascii="Tahoma" w:hAnsi="Tahoma" w:cs="Tahoma"/>
          <w:sz w:val="20"/>
          <w:szCs w:val="20"/>
        </w:rPr>
        <w:t>supported</w:t>
      </w:r>
      <w:r w:rsidRPr="0089105D">
        <w:rPr>
          <w:rFonts w:ascii="Tahoma" w:hAnsi="Tahoma" w:cs="Tahoma"/>
          <w:sz w:val="20"/>
          <w:szCs w:val="20"/>
        </w:rPr>
        <w:t xml:space="preserve"> through this program considers the impact of our changing climate and the vulnerabilities it exposes. </w:t>
      </w:r>
      <w:r>
        <w:rPr>
          <w:rFonts w:ascii="Tahoma" w:hAnsi="Tahoma" w:cs="Tahoma"/>
          <w:sz w:val="20"/>
          <w:szCs w:val="20"/>
        </w:rPr>
        <w:t xml:space="preserve">This was a core action item outlined in the </w:t>
      </w:r>
      <w:r>
        <w:rPr>
          <w:rFonts w:ascii="Tahoma" w:hAnsi="Tahoma" w:cs="Tahoma"/>
          <w:i/>
          <w:iCs/>
          <w:sz w:val="20"/>
          <w:szCs w:val="20"/>
        </w:rPr>
        <w:t xml:space="preserve">Building a resilient tourism industry: Queensland tourism climate change response plan </w:t>
      </w:r>
      <w:r>
        <w:rPr>
          <w:rFonts w:ascii="Tahoma" w:hAnsi="Tahoma" w:cs="Tahoma"/>
          <w:sz w:val="20"/>
          <w:szCs w:val="20"/>
        </w:rPr>
        <w:t>funded by the Queensland Government</w:t>
      </w:r>
      <w:r w:rsidR="1800F8E1" w:rsidRPr="1800F8E1">
        <w:rPr>
          <w:rFonts w:ascii="Tahoma" w:hAnsi="Tahoma" w:cs="Tahoma"/>
          <w:sz w:val="20"/>
          <w:szCs w:val="20"/>
        </w:rPr>
        <w:t xml:space="preserve"> and endorsed by the Department of Innovation and Tourism Industry Development</w:t>
      </w:r>
      <w:r>
        <w:rPr>
          <w:rFonts w:ascii="Tahoma" w:hAnsi="Tahoma" w:cs="Tahoma"/>
          <w:sz w:val="20"/>
          <w:szCs w:val="20"/>
        </w:rPr>
        <w:t xml:space="preserve">. </w:t>
      </w:r>
    </w:p>
    <w:p w14:paraId="305A03A3" w14:textId="7ADD654D" w:rsidR="004B5989" w:rsidRDefault="004B5989" w:rsidP="004B5989">
      <w:pPr>
        <w:jc w:val="both"/>
        <w:rPr>
          <w:rStyle w:val="Strong"/>
          <w:rFonts w:ascii="Tahoma" w:hAnsi="Tahoma" w:cs="Tahoma"/>
          <w:b w:val="0"/>
          <w:bCs w:val="0"/>
          <w:sz w:val="20"/>
          <w:szCs w:val="20"/>
        </w:rPr>
      </w:pPr>
      <w:r w:rsidRPr="0089105D">
        <w:rPr>
          <w:rStyle w:val="Strong"/>
          <w:rFonts w:ascii="Tahoma" w:hAnsi="Tahoma" w:cs="Tahoma"/>
          <w:b w:val="0"/>
          <w:bCs w:val="0"/>
          <w:sz w:val="20"/>
          <w:szCs w:val="20"/>
        </w:rPr>
        <w:t xml:space="preserve">Furthermore, it is </w:t>
      </w:r>
      <w:r w:rsidR="00B921E0">
        <w:rPr>
          <w:rStyle w:val="Strong"/>
          <w:rFonts w:ascii="Tahoma" w:hAnsi="Tahoma" w:cs="Tahoma"/>
          <w:b w:val="0"/>
          <w:bCs w:val="0"/>
          <w:sz w:val="20"/>
          <w:szCs w:val="20"/>
        </w:rPr>
        <w:t>strongly</w:t>
      </w:r>
      <w:r w:rsidR="004870F8">
        <w:rPr>
          <w:rStyle w:val="Strong"/>
          <w:rFonts w:ascii="Tahoma" w:hAnsi="Tahoma" w:cs="Tahoma"/>
          <w:b w:val="0"/>
          <w:bCs w:val="0"/>
          <w:sz w:val="20"/>
          <w:szCs w:val="20"/>
        </w:rPr>
        <w:t xml:space="preserve"> recommended t</w:t>
      </w:r>
      <w:r w:rsidR="00B921E0">
        <w:rPr>
          <w:rStyle w:val="Strong"/>
          <w:rFonts w:ascii="Tahoma" w:hAnsi="Tahoma" w:cs="Tahoma"/>
          <w:b w:val="0"/>
          <w:bCs w:val="0"/>
          <w:sz w:val="20"/>
          <w:szCs w:val="20"/>
        </w:rPr>
        <w:t>h</w:t>
      </w:r>
      <w:r w:rsidR="004870F8">
        <w:rPr>
          <w:rStyle w:val="Strong"/>
          <w:rFonts w:ascii="Tahoma" w:hAnsi="Tahoma" w:cs="Tahoma"/>
          <w:b w:val="0"/>
          <w:bCs w:val="0"/>
          <w:sz w:val="20"/>
          <w:szCs w:val="20"/>
        </w:rPr>
        <w:t>at</w:t>
      </w:r>
      <w:r w:rsidRPr="0089105D">
        <w:rPr>
          <w:rStyle w:val="Strong"/>
          <w:rFonts w:ascii="Tahoma" w:hAnsi="Tahoma" w:cs="Tahoma"/>
          <w:b w:val="0"/>
          <w:bCs w:val="0"/>
          <w:sz w:val="20"/>
          <w:szCs w:val="20"/>
        </w:rPr>
        <w:t xml:space="preserve"> that within the GTI</w:t>
      </w:r>
      <w:r w:rsidR="004870F8">
        <w:rPr>
          <w:rStyle w:val="Strong"/>
          <w:rFonts w:ascii="Tahoma" w:hAnsi="Tahoma" w:cs="Tahoma"/>
          <w:b w:val="0"/>
          <w:bCs w:val="0"/>
          <w:sz w:val="20"/>
          <w:szCs w:val="20"/>
        </w:rPr>
        <w:t>F allocation</w:t>
      </w:r>
      <w:r w:rsidRPr="0089105D">
        <w:rPr>
          <w:rStyle w:val="Strong"/>
          <w:rFonts w:ascii="Tahoma" w:hAnsi="Tahoma" w:cs="Tahoma"/>
          <w:b w:val="0"/>
          <w:bCs w:val="0"/>
          <w:sz w:val="20"/>
          <w:szCs w:val="20"/>
        </w:rPr>
        <w:t xml:space="preserve"> there is a</w:t>
      </w:r>
      <w:r w:rsidR="00A87ACF">
        <w:rPr>
          <w:rStyle w:val="Strong"/>
          <w:rFonts w:ascii="Tahoma" w:hAnsi="Tahoma" w:cs="Tahoma"/>
          <w:b w:val="0"/>
          <w:bCs w:val="0"/>
          <w:sz w:val="20"/>
          <w:szCs w:val="20"/>
        </w:rPr>
        <w:t>n appropriate</w:t>
      </w:r>
      <w:r w:rsidRPr="0089105D">
        <w:rPr>
          <w:rStyle w:val="Strong"/>
          <w:rFonts w:ascii="Tahoma" w:hAnsi="Tahoma" w:cs="Tahoma"/>
          <w:b w:val="0"/>
          <w:bCs w:val="0"/>
          <w:sz w:val="20"/>
          <w:szCs w:val="20"/>
        </w:rPr>
        <w:t xml:space="preserve"> </w:t>
      </w:r>
      <w:r w:rsidR="00A14034">
        <w:rPr>
          <w:rStyle w:val="Strong"/>
          <w:rFonts w:ascii="Tahoma" w:hAnsi="Tahoma" w:cs="Tahoma"/>
          <w:b w:val="0"/>
          <w:bCs w:val="0"/>
          <w:sz w:val="20"/>
          <w:szCs w:val="20"/>
        </w:rPr>
        <w:t xml:space="preserve">provision </w:t>
      </w:r>
      <w:r w:rsidRPr="0089105D">
        <w:rPr>
          <w:rStyle w:val="Strong"/>
          <w:rFonts w:ascii="Tahoma" w:hAnsi="Tahoma" w:cs="Tahoma"/>
          <w:b w:val="0"/>
          <w:bCs w:val="0"/>
          <w:sz w:val="20"/>
          <w:szCs w:val="20"/>
        </w:rPr>
        <w:t>to the delivery of capacity building programs. Since the Federal Government halted the Tourism Demand Driving Infrastructure Funding</w:t>
      </w:r>
      <w:r w:rsidR="00A14034">
        <w:rPr>
          <w:rStyle w:val="Strong"/>
          <w:rFonts w:ascii="Tahoma" w:hAnsi="Tahoma" w:cs="Tahoma"/>
          <w:b w:val="0"/>
          <w:bCs w:val="0"/>
          <w:sz w:val="20"/>
          <w:szCs w:val="20"/>
        </w:rPr>
        <w:t>,</w:t>
      </w:r>
      <w:r w:rsidRPr="0089105D">
        <w:rPr>
          <w:rStyle w:val="Strong"/>
          <w:rFonts w:ascii="Tahoma" w:hAnsi="Tahoma" w:cs="Tahoma"/>
          <w:b w:val="0"/>
          <w:bCs w:val="0"/>
          <w:sz w:val="20"/>
          <w:szCs w:val="20"/>
        </w:rPr>
        <w:t xml:space="preserve"> a </w:t>
      </w:r>
      <w:r w:rsidR="00A14034">
        <w:rPr>
          <w:rStyle w:val="Strong"/>
          <w:rFonts w:ascii="Tahoma" w:hAnsi="Tahoma" w:cs="Tahoma"/>
          <w:b w:val="0"/>
          <w:bCs w:val="0"/>
          <w:sz w:val="20"/>
          <w:szCs w:val="20"/>
        </w:rPr>
        <w:t>gap</w:t>
      </w:r>
      <w:r w:rsidRPr="0089105D">
        <w:rPr>
          <w:rStyle w:val="Strong"/>
          <w:rFonts w:ascii="Tahoma" w:hAnsi="Tahoma" w:cs="Tahoma"/>
          <w:b w:val="0"/>
          <w:bCs w:val="0"/>
          <w:sz w:val="20"/>
          <w:szCs w:val="20"/>
        </w:rPr>
        <w:t xml:space="preserve"> was left in the funding of </w:t>
      </w:r>
      <w:r w:rsidR="00A14034">
        <w:rPr>
          <w:rStyle w:val="Strong"/>
          <w:rFonts w:ascii="Tahoma" w:hAnsi="Tahoma" w:cs="Tahoma"/>
          <w:b w:val="0"/>
          <w:bCs w:val="0"/>
          <w:sz w:val="20"/>
          <w:szCs w:val="20"/>
        </w:rPr>
        <w:t>such</w:t>
      </w:r>
      <w:r w:rsidRPr="0089105D">
        <w:rPr>
          <w:rStyle w:val="Strong"/>
          <w:rFonts w:ascii="Tahoma" w:hAnsi="Tahoma" w:cs="Tahoma"/>
          <w:b w:val="0"/>
          <w:bCs w:val="0"/>
          <w:sz w:val="20"/>
          <w:szCs w:val="20"/>
        </w:rPr>
        <w:t xml:space="preserve"> programs. The State Government </w:t>
      </w:r>
      <w:r w:rsidR="00A14034">
        <w:rPr>
          <w:rStyle w:val="Strong"/>
          <w:rFonts w:ascii="Tahoma" w:hAnsi="Tahoma" w:cs="Tahoma"/>
          <w:b w:val="0"/>
          <w:bCs w:val="0"/>
          <w:sz w:val="20"/>
          <w:szCs w:val="20"/>
        </w:rPr>
        <w:t>responded</w:t>
      </w:r>
      <w:r w:rsidR="00017DDD">
        <w:rPr>
          <w:rStyle w:val="Strong"/>
          <w:rFonts w:ascii="Tahoma" w:hAnsi="Tahoma" w:cs="Tahoma"/>
          <w:b w:val="0"/>
          <w:bCs w:val="0"/>
          <w:sz w:val="20"/>
          <w:szCs w:val="20"/>
        </w:rPr>
        <w:t xml:space="preserve"> with the</w:t>
      </w:r>
      <w:r w:rsidRPr="0089105D">
        <w:rPr>
          <w:rStyle w:val="Strong"/>
          <w:rFonts w:ascii="Tahoma" w:hAnsi="Tahoma" w:cs="Tahoma"/>
          <w:b w:val="0"/>
          <w:bCs w:val="0"/>
          <w:sz w:val="20"/>
          <w:szCs w:val="20"/>
        </w:rPr>
        <w:t xml:space="preserve"> allocation of $3million over three years to programs to support the skill development of industry. To ensure that Queensland</w:t>
      </w:r>
      <w:r w:rsidR="00017DDD">
        <w:rPr>
          <w:rStyle w:val="Strong"/>
          <w:rFonts w:ascii="Tahoma" w:hAnsi="Tahoma" w:cs="Tahoma"/>
          <w:b w:val="0"/>
          <w:bCs w:val="0"/>
          <w:sz w:val="20"/>
          <w:szCs w:val="20"/>
        </w:rPr>
        <w:t xml:space="preserve"> continues to be </w:t>
      </w:r>
      <w:r w:rsidRPr="0089105D">
        <w:rPr>
          <w:rStyle w:val="Strong"/>
          <w:rFonts w:ascii="Tahoma" w:hAnsi="Tahoma" w:cs="Tahoma"/>
          <w:b w:val="0"/>
          <w:bCs w:val="0"/>
          <w:sz w:val="20"/>
          <w:szCs w:val="20"/>
        </w:rPr>
        <w:t xml:space="preserve">able to deliver world class experiences to a global audience and </w:t>
      </w:r>
      <w:r w:rsidR="00017DDD">
        <w:rPr>
          <w:rStyle w:val="Strong"/>
          <w:rFonts w:ascii="Tahoma" w:hAnsi="Tahoma" w:cs="Tahoma"/>
          <w:b w:val="0"/>
          <w:bCs w:val="0"/>
          <w:sz w:val="20"/>
          <w:szCs w:val="20"/>
        </w:rPr>
        <w:t xml:space="preserve">to </w:t>
      </w:r>
      <w:r w:rsidRPr="0089105D">
        <w:rPr>
          <w:rStyle w:val="Strong"/>
          <w:rFonts w:ascii="Tahoma" w:hAnsi="Tahoma" w:cs="Tahoma"/>
          <w:b w:val="0"/>
          <w:bCs w:val="0"/>
          <w:sz w:val="20"/>
          <w:szCs w:val="20"/>
        </w:rPr>
        <w:t>meet evolving consumer expectations</w:t>
      </w:r>
      <w:r w:rsidR="00017DDD">
        <w:rPr>
          <w:rStyle w:val="Strong"/>
          <w:rFonts w:ascii="Tahoma" w:hAnsi="Tahoma" w:cs="Tahoma"/>
          <w:b w:val="0"/>
          <w:bCs w:val="0"/>
          <w:sz w:val="20"/>
          <w:szCs w:val="20"/>
        </w:rPr>
        <w:t>,</w:t>
      </w:r>
      <w:r w:rsidRPr="0089105D">
        <w:rPr>
          <w:rStyle w:val="Strong"/>
          <w:rFonts w:ascii="Tahoma" w:hAnsi="Tahoma" w:cs="Tahoma"/>
          <w:b w:val="0"/>
          <w:bCs w:val="0"/>
          <w:sz w:val="20"/>
          <w:szCs w:val="20"/>
        </w:rPr>
        <w:t xml:space="preserve"> a continuation of this funding should be allocated in the 2020-21 budget. </w:t>
      </w:r>
    </w:p>
    <w:p w14:paraId="084A4DE0" w14:textId="5205FE4E" w:rsidR="004B5989" w:rsidRPr="00D75ECF" w:rsidRDefault="00C57402" w:rsidP="004B5989">
      <w:pPr>
        <w:jc w:val="both"/>
      </w:pPr>
      <w:r>
        <w:rPr>
          <w:rStyle w:val="Strong"/>
          <w:rFonts w:ascii="Tahoma" w:hAnsi="Tahoma" w:cs="Tahoma"/>
          <w:b w:val="0"/>
          <w:bCs w:val="0"/>
          <w:sz w:val="20"/>
          <w:szCs w:val="20"/>
        </w:rPr>
        <w:t>T</w:t>
      </w:r>
      <w:r w:rsidR="004B5989">
        <w:rPr>
          <w:rStyle w:val="Strong"/>
          <w:rFonts w:ascii="Tahoma" w:hAnsi="Tahoma" w:cs="Tahoma"/>
          <w:b w:val="0"/>
          <w:bCs w:val="0"/>
          <w:sz w:val="20"/>
          <w:szCs w:val="20"/>
        </w:rPr>
        <w:t xml:space="preserve">he </w:t>
      </w:r>
      <w:r>
        <w:rPr>
          <w:rStyle w:val="Strong"/>
          <w:rFonts w:ascii="Tahoma" w:hAnsi="Tahoma" w:cs="Tahoma"/>
          <w:b w:val="0"/>
          <w:bCs w:val="0"/>
          <w:sz w:val="20"/>
          <w:szCs w:val="20"/>
        </w:rPr>
        <w:t>ATF and AAIF</w:t>
      </w:r>
      <w:r w:rsidR="00BE76C5">
        <w:rPr>
          <w:rStyle w:val="Strong"/>
          <w:rFonts w:ascii="Tahoma" w:hAnsi="Tahoma" w:cs="Tahoma"/>
          <w:b w:val="0"/>
          <w:bCs w:val="0"/>
          <w:sz w:val="20"/>
          <w:szCs w:val="20"/>
        </w:rPr>
        <w:t xml:space="preserve"> should also be maintained into the future, based on the success of </w:t>
      </w:r>
      <w:r w:rsidR="00BD41E8">
        <w:rPr>
          <w:rStyle w:val="Strong"/>
          <w:rFonts w:ascii="Tahoma" w:hAnsi="Tahoma" w:cs="Tahoma"/>
          <w:b w:val="0"/>
          <w:bCs w:val="0"/>
          <w:sz w:val="20"/>
          <w:szCs w:val="20"/>
        </w:rPr>
        <w:t>in</w:t>
      </w:r>
      <w:r w:rsidR="00C4181D">
        <w:rPr>
          <w:rStyle w:val="Strong"/>
          <w:rFonts w:ascii="Tahoma" w:hAnsi="Tahoma" w:cs="Tahoma"/>
          <w:b w:val="0"/>
          <w:bCs w:val="0"/>
          <w:sz w:val="20"/>
          <w:szCs w:val="20"/>
        </w:rPr>
        <w:t xml:space="preserve">itiatives supported by the programs.  </w:t>
      </w:r>
      <w:r w:rsidR="00173A90">
        <w:rPr>
          <w:rStyle w:val="Strong"/>
          <w:rFonts w:ascii="Tahoma" w:hAnsi="Tahoma" w:cs="Tahoma"/>
          <w:b w:val="0"/>
          <w:bCs w:val="0"/>
          <w:sz w:val="20"/>
          <w:szCs w:val="20"/>
        </w:rPr>
        <w:t>The AAIF</w:t>
      </w:r>
      <w:r w:rsidR="0020675B">
        <w:rPr>
          <w:rStyle w:val="Strong"/>
          <w:rFonts w:ascii="Tahoma" w:hAnsi="Tahoma" w:cs="Tahoma"/>
          <w:b w:val="0"/>
          <w:bCs w:val="0"/>
          <w:sz w:val="20"/>
          <w:szCs w:val="20"/>
        </w:rPr>
        <w:t xml:space="preserve"> also supports</w:t>
      </w:r>
      <w:r w:rsidR="004B5989">
        <w:rPr>
          <w:rStyle w:val="Strong"/>
          <w:rFonts w:ascii="Tahoma" w:hAnsi="Tahoma" w:cs="Tahoma"/>
          <w:b w:val="0"/>
          <w:bCs w:val="0"/>
          <w:sz w:val="20"/>
          <w:szCs w:val="20"/>
        </w:rPr>
        <w:t xml:space="preserve"> facilitation of regional dispersal of international visitors and to </w:t>
      </w:r>
      <w:r w:rsidR="00623863">
        <w:rPr>
          <w:rStyle w:val="Strong"/>
          <w:rFonts w:ascii="Tahoma" w:hAnsi="Tahoma" w:cs="Tahoma"/>
          <w:b w:val="0"/>
          <w:bCs w:val="0"/>
          <w:sz w:val="20"/>
          <w:szCs w:val="20"/>
        </w:rPr>
        <w:t>addresses</w:t>
      </w:r>
      <w:r w:rsidR="004B5989">
        <w:rPr>
          <w:rStyle w:val="Strong"/>
          <w:rFonts w:ascii="Tahoma" w:hAnsi="Tahoma" w:cs="Tahoma"/>
          <w:b w:val="0"/>
          <w:bCs w:val="0"/>
          <w:sz w:val="20"/>
          <w:szCs w:val="20"/>
        </w:rPr>
        <w:t xml:space="preserve"> issues associated with domestic connectivity in Queensland. The Regional Tourism Organisations</w:t>
      </w:r>
      <w:r w:rsidR="00FC787D">
        <w:rPr>
          <w:rStyle w:val="Strong"/>
          <w:rFonts w:ascii="Tahoma" w:hAnsi="Tahoma" w:cs="Tahoma"/>
          <w:b w:val="0"/>
          <w:bCs w:val="0"/>
          <w:sz w:val="20"/>
          <w:szCs w:val="20"/>
        </w:rPr>
        <w:t xml:space="preserve"> (RTOs)</w:t>
      </w:r>
      <w:r w:rsidR="004B5989">
        <w:rPr>
          <w:rStyle w:val="Strong"/>
          <w:rFonts w:ascii="Tahoma" w:hAnsi="Tahoma" w:cs="Tahoma"/>
          <w:b w:val="0"/>
          <w:bCs w:val="0"/>
          <w:sz w:val="20"/>
          <w:szCs w:val="20"/>
        </w:rPr>
        <w:t xml:space="preserve"> have fully embraced the program</w:t>
      </w:r>
      <w:r w:rsidR="00FC787D">
        <w:rPr>
          <w:rStyle w:val="Strong"/>
          <w:rFonts w:ascii="Tahoma" w:hAnsi="Tahoma" w:cs="Tahoma"/>
          <w:b w:val="0"/>
          <w:bCs w:val="0"/>
          <w:sz w:val="20"/>
          <w:szCs w:val="20"/>
        </w:rPr>
        <w:t>,</w:t>
      </w:r>
      <w:r w:rsidR="004B5989">
        <w:rPr>
          <w:rStyle w:val="Strong"/>
          <w:rFonts w:ascii="Tahoma" w:hAnsi="Tahoma" w:cs="Tahoma"/>
          <w:b w:val="0"/>
          <w:bCs w:val="0"/>
          <w:sz w:val="20"/>
          <w:szCs w:val="20"/>
        </w:rPr>
        <w:t xml:space="preserve"> working collaboratively to bring strong outcomes for tourism across the state. The successful collaborations and regional enhancements are testament to the value of the program.</w:t>
      </w:r>
      <w:r w:rsidR="002F0769">
        <w:rPr>
          <w:rStyle w:val="Strong"/>
          <w:rFonts w:ascii="Tahoma" w:hAnsi="Tahoma" w:cs="Tahoma"/>
          <w:b w:val="0"/>
          <w:bCs w:val="0"/>
          <w:sz w:val="20"/>
          <w:szCs w:val="20"/>
        </w:rPr>
        <w:t xml:space="preserve">  The future implementation of the programs must be based on a</w:t>
      </w:r>
      <w:r w:rsidR="00F6014D">
        <w:rPr>
          <w:rStyle w:val="Strong"/>
          <w:rFonts w:ascii="Tahoma" w:hAnsi="Tahoma" w:cs="Tahoma"/>
          <w:b w:val="0"/>
          <w:bCs w:val="0"/>
          <w:sz w:val="20"/>
          <w:szCs w:val="20"/>
        </w:rPr>
        <w:t>n</w:t>
      </w:r>
      <w:r w:rsidR="002F0769">
        <w:rPr>
          <w:rStyle w:val="Strong"/>
          <w:rFonts w:ascii="Tahoma" w:hAnsi="Tahoma" w:cs="Tahoma"/>
          <w:b w:val="0"/>
          <w:bCs w:val="0"/>
          <w:sz w:val="20"/>
          <w:szCs w:val="20"/>
        </w:rPr>
        <w:t xml:space="preserve"> </w:t>
      </w:r>
      <w:r w:rsidR="00EE3B66">
        <w:rPr>
          <w:rStyle w:val="Strong"/>
          <w:rFonts w:ascii="Tahoma" w:hAnsi="Tahoma" w:cs="Tahoma"/>
          <w:b w:val="0"/>
          <w:bCs w:val="0"/>
          <w:sz w:val="20"/>
          <w:szCs w:val="20"/>
        </w:rPr>
        <w:t xml:space="preserve">approach that balances the international market mix and </w:t>
      </w:r>
      <w:r w:rsidR="00F6014D">
        <w:rPr>
          <w:rStyle w:val="Strong"/>
          <w:rFonts w:ascii="Tahoma" w:hAnsi="Tahoma" w:cs="Tahoma"/>
          <w:b w:val="0"/>
          <w:bCs w:val="0"/>
          <w:sz w:val="20"/>
          <w:szCs w:val="20"/>
        </w:rPr>
        <w:t xml:space="preserve">opportunities.  Specifically, consideration should be given to both new and </w:t>
      </w:r>
      <w:r w:rsidR="00D169F6">
        <w:rPr>
          <w:rStyle w:val="Strong"/>
          <w:rFonts w:ascii="Tahoma" w:hAnsi="Tahoma" w:cs="Tahoma"/>
          <w:b w:val="0"/>
          <w:bCs w:val="0"/>
          <w:sz w:val="20"/>
          <w:szCs w:val="20"/>
        </w:rPr>
        <w:t>current markets.</w:t>
      </w:r>
    </w:p>
    <w:p w14:paraId="7006F9BD" w14:textId="77777777" w:rsidR="00D169F6" w:rsidRDefault="00D169F6">
      <w:pPr>
        <w:rPr>
          <w:rFonts w:ascii="Tahoma" w:eastAsia="Times New Roman" w:hAnsi="Tahoma" w:cs="Tahoma"/>
          <w:b/>
          <w:sz w:val="20"/>
          <w:szCs w:val="20"/>
          <w:lang w:val="en-US"/>
        </w:rPr>
      </w:pPr>
      <w:r>
        <w:rPr>
          <w:rFonts w:ascii="Tahoma" w:hAnsi="Tahoma" w:cs="Tahoma"/>
          <w:b/>
          <w:szCs w:val="20"/>
        </w:rPr>
        <w:br w:type="page"/>
      </w:r>
    </w:p>
    <w:p w14:paraId="6EFFFA0D" w14:textId="28EB2FB2" w:rsidR="00D43C3B" w:rsidRPr="00F622B5" w:rsidRDefault="1800F8E1" w:rsidP="00402ECE">
      <w:pPr>
        <w:ind w:left="567" w:hanging="567"/>
        <w:jc w:val="both"/>
        <w:rPr>
          <w:rFonts w:ascii="Tahoma" w:hAnsi="Tahoma" w:cs="Tahoma"/>
          <w:b/>
          <w:sz w:val="20"/>
          <w:szCs w:val="20"/>
        </w:rPr>
      </w:pPr>
      <w:r w:rsidRPr="00F622B5">
        <w:rPr>
          <w:rFonts w:ascii="Tahoma" w:hAnsi="Tahoma" w:cs="Tahoma"/>
          <w:b/>
          <w:bCs/>
          <w:sz w:val="20"/>
          <w:szCs w:val="20"/>
        </w:rPr>
        <w:lastRenderedPageBreak/>
        <w:t xml:space="preserve">2. </w:t>
      </w:r>
      <w:r w:rsidR="00F622B5" w:rsidRPr="00F622B5">
        <w:rPr>
          <w:rFonts w:ascii="Tahoma" w:hAnsi="Tahoma" w:cs="Tahoma"/>
          <w:b/>
          <w:bCs/>
          <w:sz w:val="20"/>
          <w:szCs w:val="20"/>
        </w:rPr>
        <w:tab/>
      </w:r>
      <w:r w:rsidR="00705F6E" w:rsidRPr="00F622B5">
        <w:rPr>
          <w:rFonts w:ascii="Tahoma" w:hAnsi="Tahoma" w:cs="Tahoma"/>
          <w:b/>
          <w:sz w:val="20"/>
          <w:szCs w:val="20"/>
        </w:rPr>
        <w:t xml:space="preserve">Assist the tourism industry respond and adapt to </w:t>
      </w:r>
      <w:r w:rsidR="000D38EA" w:rsidRPr="00F622B5">
        <w:rPr>
          <w:rFonts w:ascii="Tahoma" w:hAnsi="Tahoma" w:cs="Tahoma"/>
          <w:b/>
          <w:sz w:val="20"/>
          <w:szCs w:val="20"/>
        </w:rPr>
        <w:t>c</w:t>
      </w:r>
      <w:r w:rsidR="00705F6E" w:rsidRPr="00F622B5">
        <w:rPr>
          <w:rFonts w:ascii="Tahoma" w:hAnsi="Tahoma" w:cs="Tahoma"/>
          <w:b/>
          <w:sz w:val="20"/>
          <w:szCs w:val="20"/>
        </w:rPr>
        <w:t xml:space="preserve">limate </w:t>
      </w:r>
      <w:r w:rsidR="000D38EA" w:rsidRPr="00F622B5">
        <w:rPr>
          <w:rFonts w:ascii="Tahoma" w:hAnsi="Tahoma" w:cs="Tahoma"/>
          <w:b/>
          <w:sz w:val="20"/>
          <w:szCs w:val="20"/>
        </w:rPr>
        <w:t>c</w:t>
      </w:r>
      <w:r w:rsidR="00705F6E" w:rsidRPr="00F622B5">
        <w:rPr>
          <w:rFonts w:ascii="Tahoma" w:hAnsi="Tahoma" w:cs="Tahoma"/>
          <w:b/>
          <w:sz w:val="20"/>
          <w:szCs w:val="20"/>
        </w:rPr>
        <w:t>hange</w:t>
      </w:r>
      <w:r w:rsidR="005831FC" w:rsidRPr="00F622B5">
        <w:rPr>
          <w:rFonts w:ascii="Tahoma" w:hAnsi="Tahoma" w:cs="Tahoma"/>
          <w:b/>
          <w:sz w:val="20"/>
          <w:szCs w:val="20"/>
        </w:rPr>
        <w:t>:</w:t>
      </w:r>
    </w:p>
    <w:p w14:paraId="3E151D83" w14:textId="4A4C63A7" w:rsidR="006226F4" w:rsidRPr="0089105D" w:rsidRDefault="00BA5995" w:rsidP="00D169F6">
      <w:pPr>
        <w:pStyle w:val="ListParagraph"/>
        <w:numPr>
          <w:ilvl w:val="1"/>
          <w:numId w:val="6"/>
        </w:numPr>
        <w:ind w:left="1134" w:hanging="283"/>
        <w:jc w:val="both"/>
        <w:rPr>
          <w:rFonts w:ascii="Tahoma" w:hAnsi="Tahoma" w:cs="Tahoma"/>
          <w:b/>
          <w:bCs/>
          <w:szCs w:val="20"/>
        </w:rPr>
      </w:pPr>
      <w:r w:rsidRPr="0089105D">
        <w:rPr>
          <w:rFonts w:ascii="Tahoma" w:hAnsi="Tahoma" w:cs="Tahoma"/>
          <w:b/>
          <w:bCs/>
          <w:szCs w:val="20"/>
        </w:rPr>
        <w:t>$</w:t>
      </w:r>
      <w:r w:rsidR="00CE406E">
        <w:rPr>
          <w:rFonts w:ascii="Tahoma" w:hAnsi="Tahoma" w:cs="Tahoma"/>
          <w:b/>
          <w:bCs/>
          <w:szCs w:val="20"/>
        </w:rPr>
        <w:t>25 million</w:t>
      </w:r>
      <w:r w:rsidR="008B3CF2">
        <w:rPr>
          <w:rFonts w:ascii="Tahoma" w:hAnsi="Tahoma" w:cs="Tahoma"/>
          <w:b/>
          <w:bCs/>
          <w:szCs w:val="20"/>
        </w:rPr>
        <w:t xml:space="preserve"> over three years for </w:t>
      </w:r>
      <w:r w:rsidR="008548A3">
        <w:rPr>
          <w:rFonts w:ascii="Tahoma" w:hAnsi="Tahoma" w:cs="Tahoma"/>
          <w:b/>
          <w:bCs/>
          <w:szCs w:val="20"/>
        </w:rPr>
        <w:t>climate change adaption for reef-dependent tourism</w:t>
      </w:r>
    </w:p>
    <w:p w14:paraId="7999FC6B" w14:textId="61C02110" w:rsidR="00C768B2" w:rsidRDefault="00C768B2" w:rsidP="00D169F6">
      <w:pPr>
        <w:pStyle w:val="ListParagraph"/>
        <w:numPr>
          <w:ilvl w:val="1"/>
          <w:numId w:val="6"/>
        </w:numPr>
        <w:ind w:left="1134" w:hanging="283"/>
        <w:jc w:val="both"/>
        <w:rPr>
          <w:rFonts w:ascii="Tahoma" w:hAnsi="Tahoma" w:cs="Tahoma"/>
          <w:b/>
          <w:szCs w:val="20"/>
        </w:rPr>
      </w:pPr>
      <w:r w:rsidRPr="0089105D">
        <w:rPr>
          <w:rFonts w:ascii="Tahoma" w:hAnsi="Tahoma" w:cs="Tahoma"/>
          <w:b/>
          <w:szCs w:val="20"/>
        </w:rPr>
        <w:t>$</w:t>
      </w:r>
      <w:r w:rsidR="008548A3">
        <w:rPr>
          <w:rFonts w:ascii="Tahoma" w:hAnsi="Tahoma" w:cs="Tahoma"/>
          <w:b/>
          <w:szCs w:val="20"/>
        </w:rPr>
        <w:t>25 million</w:t>
      </w:r>
      <w:r w:rsidR="00034E0D">
        <w:rPr>
          <w:rFonts w:ascii="Tahoma" w:hAnsi="Tahoma" w:cs="Tahoma"/>
          <w:b/>
          <w:szCs w:val="20"/>
        </w:rPr>
        <w:t xml:space="preserve"> over three years</w:t>
      </w:r>
      <w:r w:rsidR="008548A3">
        <w:rPr>
          <w:rFonts w:ascii="Tahoma" w:hAnsi="Tahoma" w:cs="Tahoma"/>
          <w:b/>
          <w:szCs w:val="20"/>
        </w:rPr>
        <w:t xml:space="preserve"> for adaption and mitigation measures</w:t>
      </w:r>
      <w:r w:rsidR="005E08A8">
        <w:rPr>
          <w:rFonts w:ascii="Tahoma" w:hAnsi="Tahoma" w:cs="Tahoma"/>
          <w:b/>
          <w:szCs w:val="20"/>
        </w:rPr>
        <w:t xml:space="preserve"> across tourism, based on the </w:t>
      </w:r>
      <w:r w:rsidR="001429C5">
        <w:rPr>
          <w:rFonts w:ascii="Tahoma" w:hAnsi="Tahoma" w:cs="Tahoma"/>
          <w:b/>
          <w:szCs w:val="20"/>
        </w:rPr>
        <w:t>Quee</w:t>
      </w:r>
      <w:r w:rsidR="006B66FD">
        <w:rPr>
          <w:rFonts w:ascii="Tahoma" w:hAnsi="Tahoma" w:cs="Tahoma"/>
          <w:b/>
          <w:szCs w:val="20"/>
        </w:rPr>
        <w:t>nsland</w:t>
      </w:r>
      <w:r w:rsidR="00034E0D">
        <w:rPr>
          <w:rFonts w:ascii="Tahoma" w:hAnsi="Tahoma" w:cs="Tahoma"/>
          <w:b/>
          <w:szCs w:val="20"/>
        </w:rPr>
        <w:t xml:space="preserve"> Tourism Sector Adaptation Plan</w:t>
      </w:r>
      <w:r w:rsidR="00402ECE">
        <w:rPr>
          <w:rFonts w:ascii="Tahoma" w:hAnsi="Tahoma" w:cs="Tahoma"/>
          <w:b/>
          <w:szCs w:val="20"/>
        </w:rPr>
        <w:t xml:space="preserve"> actions</w:t>
      </w:r>
    </w:p>
    <w:p w14:paraId="5EF51BAC" w14:textId="11F059B2" w:rsidR="009D5130" w:rsidRPr="0089105D" w:rsidRDefault="009D5130" w:rsidP="00D169F6">
      <w:pPr>
        <w:pStyle w:val="ListParagraph"/>
        <w:numPr>
          <w:ilvl w:val="1"/>
          <w:numId w:val="6"/>
        </w:numPr>
        <w:ind w:left="1134" w:hanging="283"/>
        <w:jc w:val="both"/>
        <w:rPr>
          <w:rFonts w:ascii="Tahoma" w:hAnsi="Tahoma" w:cs="Tahoma"/>
          <w:b/>
          <w:szCs w:val="20"/>
        </w:rPr>
      </w:pPr>
      <w:r>
        <w:rPr>
          <w:rFonts w:ascii="Tahoma" w:hAnsi="Tahoma" w:cs="Tahoma"/>
          <w:b/>
          <w:szCs w:val="20"/>
        </w:rPr>
        <w:t>Support UN Dec</w:t>
      </w:r>
      <w:r w:rsidR="00753504">
        <w:rPr>
          <w:rFonts w:ascii="Tahoma" w:hAnsi="Tahoma" w:cs="Tahoma"/>
          <w:b/>
          <w:szCs w:val="20"/>
        </w:rPr>
        <w:t>ade of Ecosystem Restoration (2021-</w:t>
      </w:r>
      <w:r w:rsidR="00517AEC">
        <w:rPr>
          <w:rFonts w:ascii="Tahoma" w:hAnsi="Tahoma" w:cs="Tahoma"/>
          <w:b/>
          <w:szCs w:val="20"/>
        </w:rPr>
        <w:t>30)</w:t>
      </w:r>
    </w:p>
    <w:p w14:paraId="7596B753" w14:textId="74D830AF" w:rsidR="00FC4B94" w:rsidRPr="0089105D" w:rsidRDefault="00DF1885" w:rsidP="00D169F6">
      <w:pPr>
        <w:pStyle w:val="ListParagraph"/>
        <w:numPr>
          <w:ilvl w:val="1"/>
          <w:numId w:val="6"/>
        </w:numPr>
        <w:ind w:left="1134" w:hanging="283"/>
        <w:jc w:val="both"/>
        <w:rPr>
          <w:rFonts w:ascii="Tahoma" w:hAnsi="Tahoma" w:cs="Tahoma"/>
          <w:b/>
          <w:szCs w:val="20"/>
        </w:rPr>
      </w:pPr>
      <w:r>
        <w:rPr>
          <w:rFonts w:ascii="Tahoma" w:hAnsi="Tahoma" w:cs="Tahoma"/>
          <w:b/>
          <w:szCs w:val="20"/>
        </w:rPr>
        <w:t>Continue to</w:t>
      </w:r>
      <w:r w:rsidR="00FC4B94" w:rsidRPr="0089105D">
        <w:rPr>
          <w:rFonts w:ascii="Tahoma" w:hAnsi="Tahoma" w:cs="Tahoma"/>
          <w:b/>
          <w:szCs w:val="20"/>
        </w:rPr>
        <w:t xml:space="preserve"> invest in </w:t>
      </w:r>
      <w:proofErr w:type="spellStart"/>
      <w:r w:rsidR="00FC4B94" w:rsidRPr="0089105D">
        <w:rPr>
          <w:rFonts w:ascii="Tahoma" w:hAnsi="Tahoma" w:cs="Tahoma"/>
          <w:b/>
          <w:szCs w:val="20"/>
        </w:rPr>
        <w:t>e</w:t>
      </w:r>
      <w:r w:rsidR="00780DE1" w:rsidRPr="0089105D">
        <w:rPr>
          <w:rFonts w:ascii="Tahoma" w:hAnsi="Tahoma" w:cs="Tahoma"/>
          <w:b/>
          <w:szCs w:val="20"/>
        </w:rPr>
        <w:t>coBiz</w:t>
      </w:r>
      <w:proofErr w:type="spellEnd"/>
      <w:r w:rsidR="00780DE1" w:rsidRPr="0089105D">
        <w:rPr>
          <w:rFonts w:ascii="Tahoma" w:hAnsi="Tahoma" w:cs="Tahoma"/>
          <w:b/>
          <w:szCs w:val="20"/>
        </w:rPr>
        <w:t xml:space="preserve"> to support</w:t>
      </w:r>
      <w:r w:rsidR="005E3E62" w:rsidRPr="0089105D">
        <w:rPr>
          <w:rFonts w:ascii="Tahoma" w:hAnsi="Tahoma" w:cs="Tahoma"/>
          <w:b/>
          <w:szCs w:val="20"/>
        </w:rPr>
        <w:t xml:space="preserve"> SME transition</w:t>
      </w:r>
    </w:p>
    <w:p w14:paraId="620C90D7" w14:textId="52D29F84" w:rsidR="00CE406E" w:rsidRDefault="00CE406E" w:rsidP="00705F6E">
      <w:pPr>
        <w:spacing w:before="100" w:beforeAutospacing="1" w:after="100" w:afterAutospacing="1"/>
        <w:contextualSpacing/>
        <w:jc w:val="both"/>
        <w:rPr>
          <w:rFonts w:ascii="Tahoma" w:hAnsi="Tahoma" w:cs="Tahoma"/>
          <w:sz w:val="20"/>
          <w:szCs w:val="20"/>
        </w:rPr>
      </w:pPr>
      <w:r>
        <w:rPr>
          <w:rFonts w:ascii="Tahoma" w:hAnsi="Tahoma" w:cs="Tahoma"/>
          <w:sz w:val="20"/>
          <w:szCs w:val="20"/>
        </w:rPr>
        <w:t xml:space="preserve">The previous election commitments have seen an investment of $25 million in Great Barrier Reef </w:t>
      </w:r>
      <w:r w:rsidR="00D838DC">
        <w:rPr>
          <w:rFonts w:ascii="Tahoma" w:hAnsi="Tahoma" w:cs="Tahoma"/>
          <w:sz w:val="20"/>
          <w:szCs w:val="20"/>
        </w:rPr>
        <w:t>Island Renewal and a $25 million allocation to Great Keppel I</w:t>
      </w:r>
      <w:r w:rsidR="009C09BF">
        <w:rPr>
          <w:rFonts w:ascii="Tahoma" w:hAnsi="Tahoma" w:cs="Tahoma"/>
          <w:sz w:val="20"/>
          <w:szCs w:val="20"/>
        </w:rPr>
        <w:t xml:space="preserve">sland essential infrastructure.  We recommend a similar investment in the forward budget period </w:t>
      </w:r>
      <w:r w:rsidR="00556A68">
        <w:rPr>
          <w:rFonts w:ascii="Tahoma" w:hAnsi="Tahoma" w:cs="Tahoma"/>
          <w:sz w:val="20"/>
          <w:szCs w:val="20"/>
        </w:rPr>
        <w:t>for dedicated climate change response actions.</w:t>
      </w:r>
    </w:p>
    <w:p w14:paraId="5DFB4A4F" w14:textId="77777777" w:rsidR="00CE406E" w:rsidRDefault="00CE406E" w:rsidP="00705F6E">
      <w:pPr>
        <w:spacing w:before="100" w:beforeAutospacing="1" w:after="100" w:afterAutospacing="1"/>
        <w:contextualSpacing/>
        <w:jc w:val="both"/>
        <w:rPr>
          <w:rFonts w:ascii="Tahoma" w:hAnsi="Tahoma" w:cs="Tahoma"/>
          <w:sz w:val="20"/>
          <w:szCs w:val="20"/>
        </w:rPr>
      </w:pPr>
    </w:p>
    <w:p w14:paraId="09B26979" w14:textId="5E9B9940" w:rsidR="00705F6E" w:rsidRPr="0089105D" w:rsidRDefault="00705F6E" w:rsidP="00705F6E">
      <w:pPr>
        <w:spacing w:before="100" w:beforeAutospacing="1" w:after="100" w:afterAutospacing="1"/>
        <w:contextualSpacing/>
        <w:jc w:val="both"/>
        <w:rPr>
          <w:rFonts w:ascii="Tahoma" w:hAnsi="Tahoma" w:cs="Tahoma"/>
          <w:sz w:val="20"/>
          <w:szCs w:val="20"/>
        </w:rPr>
      </w:pPr>
      <w:r w:rsidRPr="0089105D">
        <w:rPr>
          <w:rFonts w:ascii="Tahoma" w:hAnsi="Tahoma" w:cs="Tahoma"/>
          <w:sz w:val="20"/>
          <w:szCs w:val="20"/>
        </w:rPr>
        <w:t xml:space="preserve">For tourism businesses, climate change is both a risk and an opportunity too big to ignore. The </w:t>
      </w:r>
      <w:r w:rsidR="007D0490" w:rsidRPr="0089105D">
        <w:rPr>
          <w:rFonts w:ascii="Tahoma" w:hAnsi="Tahoma" w:cs="Tahoma"/>
          <w:sz w:val="20"/>
          <w:szCs w:val="20"/>
        </w:rPr>
        <w:t xml:space="preserve">Queensland State Government has demonstrated strong leadership in its response to the </w:t>
      </w:r>
      <w:r w:rsidR="00603EA2" w:rsidRPr="0089105D">
        <w:rPr>
          <w:rFonts w:ascii="Tahoma" w:hAnsi="Tahoma" w:cs="Tahoma"/>
          <w:sz w:val="20"/>
          <w:szCs w:val="20"/>
        </w:rPr>
        <w:t xml:space="preserve">impact that the climate is having on our infrastructure, communities and </w:t>
      </w:r>
      <w:r w:rsidR="00186465">
        <w:rPr>
          <w:rFonts w:ascii="Tahoma" w:hAnsi="Tahoma" w:cs="Tahoma"/>
          <w:sz w:val="20"/>
          <w:szCs w:val="20"/>
        </w:rPr>
        <w:t xml:space="preserve">our </w:t>
      </w:r>
      <w:r w:rsidR="00603EA2" w:rsidRPr="0089105D">
        <w:rPr>
          <w:rFonts w:ascii="Tahoma" w:hAnsi="Tahoma" w:cs="Tahoma"/>
          <w:sz w:val="20"/>
          <w:szCs w:val="20"/>
        </w:rPr>
        <w:t>future</w:t>
      </w:r>
      <w:r w:rsidRPr="0089105D">
        <w:rPr>
          <w:rFonts w:ascii="Tahoma" w:hAnsi="Tahoma" w:cs="Tahoma"/>
          <w:sz w:val="20"/>
          <w:szCs w:val="20"/>
        </w:rPr>
        <w:t>.</w:t>
      </w:r>
      <w:r w:rsidR="00603EA2" w:rsidRPr="0089105D">
        <w:rPr>
          <w:rFonts w:ascii="Tahoma" w:hAnsi="Tahoma" w:cs="Tahoma"/>
          <w:sz w:val="20"/>
          <w:szCs w:val="20"/>
        </w:rPr>
        <w:t xml:space="preserve"> QTIC </w:t>
      </w:r>
      <w:r w:rsidR="00186465">
        <w:rPr>
          <w:rFonts w:ascii="Tahoma" w:hAnsi="Tahoma" w:cs="Tahoma"/>
          <w:sz w:val="20"/>
          <w:szCs w:val="20"/>
        </w:rPr>
        <w:t>supports</w:t>
      </w:r>
      <w:r w:rsidR="00A6364A">
        <w:rPr>
          <w:rFonts w:ascii="Tahoma" w:hAnsi="Tahoma" w:cs="Tahoma"/>
          <w:sz w:val="20"/>
          <w:szCs w:val="20"/>
        </w:rPr>
        <w:t xml:space="preserve"> this path and </w:t>
      </w:r>
      <w:r w:rsidR="00D61119">
        <w:rPr>
          <w:rFonts w:ascii="Tahoma" w:hAnsi="Tahoma" w:cs="Tahoma"/>
          <w:sz w:val="20"/>
          <w:szCs w:val="20"/>
        </w:rPr>
        <w:t>urges</w:t>
      </w:r>
      <w:r w:rsidR="00F70FE1">
        <w:rPr>
          <w:rFonts w:ascii="Tahoma" w:hAnsi="Tahoma" w:cs="Tahoma"/>
          <w:sz w:val="20"/>
          <w:szCs w:val="20"/>
        </w:rPr>
        <w:t xml:space="preserve"> </w:t>
      </w:r>
      <w:r w:rsidR="00042F45">
        <w:rPr>
          <w:rFonts w:ascii="Tahoma" w:hAnsi="Tahoma" w:cs="Tahoma"/>
          <w:sz w:val="20"/>
          <w:szCs w:val="20"/>
        </w:rPr>
        <w:t>the government to make the necessary</w:t>
      </w:r>
      <w:r w:rsidR="00603EA2" w:rsidRPr="0089105D">
        <w:rPr>
          <w:rFonts w:ascii="Tahoma" w:hAnsi="Tahoma" w:cs="Tahoma"/>
          <w:sz w:val="20"/>
          <w:szCs w:val="20"/>
        </w:rPr>
        <w:t xml:space="preserve"> investment </w:t>
      </w:r>
      <w:r w:rsidR="0085613A">
        <w:rPr>
          <w:rFonts w:ascii="Tahoma" w:hAnsi="Tahoma" w:cs="Tahoma"/>
          <w:sz w:val="20"/>
          <w:szCs w:val="20"/>
        </w:rPr>
        <w:t>to</w:t>
      </w:r>
      <w:r w:rsidR="00603EA2" w:rsidRPr="0089105D">
        <w:rPr>
          <w:rFonts w:ascii="Tahoma" w:hAnsi="Tahoma" w:cs="Tahoma"/>
          <w:sz w:val="20"/>
          <w:szCs w:val="20"/>
        </w:rPr>
        <w:t xml:space="preserve"> strengthening community resilien</w:t>
      </w:r>
      <w:r w:rsidR="00CE6E28" w:rsidRPr="0089105D">
        <w:rPr>
          <w:rFonts w:ascii="Tahoma" w:hAnsi="Tahoma" w:cs="Tahoma"/>
          <w:sz w:val="20"/>
          <w:szCs w:val="20"/>
        </w:rPr>
        <w:t>ce</w:t>
      </w:r>
      <w:r w:rsidR="00603EA2" w:rsidRPr="0089105D">
        <w:rPr>
          <w:rFonts w:ascii="Tahoma" w:hAnsi="Tahoma" w:cs="Tahoma"/>
          <w:sz w:val="20"/>
          <w:szCs w:val="20"/>
        </w:rPr>
        <w:t xml:space="preserve"> and </w:t>
      </w:r>
      <w:r w:rsidR="00C406BC" w:rsidRPr="0089105D">
        <w:rPr>
          <w:rFonts w:ascii="Tahoma" w:hAnsi="Tahoma" w:cs="Tahoma"/>
          <w:sz w:val="20"/>
          <w:szCs w:val="20"/>
        </w:rPr>
        <w:t xml:space="preserve">adapting to a future that will continue to be </w:t>
      </w:r>
      <w:r w:rsidR="00B4019E">
        <w:rPr>
          <w:rFonts w:ascii="Tahoma" w:hAnsi="Tahoma" w:cs="Tahoma"/>
          <w:sz w:val="20"/>
          <w:szCs w:val="20"/>
        </w:rPr>
        <w:t>affected</w:t>
      </w:r>
      <w:r w:rsidR="00C406BC" w:rsidRPr="0089105D">
        <w:rPr>
          <w:rFonts w:ascii="Tahoma" w:hAnsi="Tahoma" w:cs="Tahoma"/>
          <w:sz w:val="20"/>
          <w:szCs w:val="20"/>
        </w:rPr>
        <w:t xml:space="preserve"> by </w:t>
      </w:r>
      <w:r w:rsidR="007D41D2" w:rsidRPr="0089105D">
        <w:rPr>
          <w:rFonts w:ascii="Tahoma" w:hAnsi="Tahoma" w:cs="Tahoma"/>
          <w:sz w:val="20"/>
          <w:szCs w:val="20"/>
        </w:rPr>
        <w:t xml:space="preserve">increasingly severe weather impacts. </w:t>
      </w:r>
      <w:r w:rsidRPr="0089105D">
        <w:rPr>
          <w:rFonts w:ascii="Tahoma" w:hAnsi="Tahoma" w:cs="Tahoma"/>
          <w:sz w:val="20"/>
          <w:szCs w:val="20"/>
        </w:rPr>
        <w:t xml:space="preserve"> </w:t>
      </w:r>
      <w:r w:rsidR="00940648">
        <w:rPr>
          <w:rFonts w:ascii="Tahoma" w:hAnsi="Tahoma" w:cs="Tahoma"/>
          <w:sz w:val="20"/>
          <w:szCs w:val="20"/>
        </w:rPr>
        <w:t>The last few months have seen a dramatic illustration of this.</w:t>
      </w:r>
    </w:p>
    <w:p w14:paraId="48E27F80" w14:textId="77777777" w:rsidR="008B768F" w:rsidRPr="0089105D" w:rsidRDefault="008B768F" w:rsidP="00705F6E">
      <w:pPr>
        <w:spacing w:before="100" w:beforeAutospacing="1" w:after="100" w:afterAutospacing="1"/>
        <w:contextualSpacing/>
        <w:jc w:val="both"/>
        <w:rPr>
          <w:rFonts w:ascii="Tahoma" w:hAnsi="Tahoma" w:cs="Tahoma"/>
          <w:sz w:val="20"/>
          <w:szCs w:val="20"/>
        </w:rPr>
      </w:pPr>
    </w:p>
    <w:p w14:paraId="6348BD06" w14:textId="125314EE" w:rsidR="006F0D0A" w:rsidRDefault="008B768F" w:rsidP="00705F6E">
      <w:pPr>
        <w:spacing w:before="100" w:beforeAutospacing="1" w:after="100" w:afterAutospacing="1"/>
        <w:contextualSpacing/>
        <w:jc w:val="both"/>
        <w:rPr>
          <w:rFonts w:ascii="Tahoma" w:hAnsi="Tahoma" w:cs="Tahoma"/>
          <w:sz w:val="20"/>
          <w:szCs w:val="20"/>
        </w:rPr>
      </w:pPr>
      <w:r w:rsidRPr="0089105D">
        <w:rPr>
          <w:rFonts w:ascii="Tahoma" w:hAnsi="Tahoma" w:cs="Tahoma"/>
          <w:sz w:val="20"/>
          <w:szCs w:val="20"/>
        </w:rPr>
        <w:t>The recently released report, ‘</w:t>
      </w:r>
      <w:r w:rsidRPr="0089105D">
        <w:rPr>
          <w:rFonts w:ascii="Tahoma" w:hAnsi="Tahoma" w:cs="Tahoma"/>
          <w:i/>
          <w:iCs/>
          <w:sz w:val="20"/>
          <w:szCs w:val="20"/>
        </w:rPr>
        <w:t>The expected impacts of climate change on the ocean economy</w:t>
      </w:r>
      <w:r w:rsidRPr="0089105D">
        <w:rPr>
          <w:rFonts w:ascii="Tahoma" w:hAnsi="Tahoma" w:cs="Tahoma"/>
          <w:sz w:val="20"/>
          <w:szCs w:val="20"/>
        </w:rPr>
        <w:t xml:space="preserve">’, assesses different climate change scenarios and their impacts on fisheries and reef tourism.  It suggests potential economic losses by the end of the century of over 90% for reef tourism around the world. </w:t>
      </w:r>
      <w:r w:rsidR="00462FB2" w:rsidRPr="0089105D">
        <w:rPr>
          <w:rFonts w:ascii="Tahoma" w:hAnsi="Tahoma" w:cs="Tahoma"/>
          <w:sz w:val="20"/>
          <w:szCs w:val="20"/>
        </w:rPr>
        <w:t>Queensland</w:t>
      </w:r>
      <w:r w:rsidRPr="0089105D">
        <w:rPr>
          <w:rFonts w:ascii="Tahoma" w:hAnsi="Tahoma" w:cs="Tahoma"/>
          <w:sz w:val="20"/>
          <w:szCs w:val="20"/>
        </w:rPr>
        <w:t>’s Great Barrier Reef</w:t>
      </w:r>
      <w:r w:rsidR="00024899" w:rsidRPr="0089105D">
        <w:rPr>
          <w:rFonts w:ascii="Tahoma" w:hAnsi="Tahoma" w:cs="Tahoma"/>
          <w:sz w:val="20"/>
          <w:szCs w:val="20"/>
        </w:rPr>
        <w:t xml:space="preserve"> – </w:t>
      </w:r>
      <w:r w:rsidR="000A4805">
        <w:rPr>
          <w:rFonts w:ascii="Tahoma" w:hAnsi="Tahoma" w:cs="Tahoma"/>
          <w:sz w:val="20"/>
          <w:szCs w:val="20"/>
        </w:rPr>
        <w:t xml:space="preserve">with </w:t>
      </w:r>
      <w:r w:rsidR="00024899" w:rsidRPr="0089105D">
        <w:rPr>
          <w:rFonts w:ascii="Tahoma" w:hAnsi="Tahoma" w:cs="Tahoma"/>
          <w:sz w:val="20"/>
          <w:szCs w:val="20"/>
        </w:rPr>
        <w:t xml:space="preserve">an industry that </w:t>
      </w:r>
      <w:r w:rsidR="006A65FE" w:rsidRPr="0089105D">
        <w:rPr>
          <w:rFonts w:ascii="Tahoma" w:hAnsi="Tahoma" w:cs="Tahoma"/>
          <w:sz w:val="20"/>
          <w:szCs w:val="20"/>
        </w:rPr>
        <w:t xml:space="preserve">sustains 64,000 jobs and generates $6billion for the economy - </w:t>
      </w:r>
      <w:r w:rsidRPr="0089105D">
        <w:rPr>
          <w:rFonts w:ascii="Tahoma" w:hAnsi="Tahoma" w:cs="Tahoma"/>
          <w:sz w:val="20"/>
          <w:szCs w:val="20"/>
        </w:rPr>
        <w:t xml:space="preserve">despite its best management practices, will not be insulated from any losses due to likely global climate impacts. </w:t>
      </w:r>
      <w:r w:rsidR="0069009A">
        <w:rPr>
          <w:rFonts w:ascii="Tahoma" w:hAnsi="Tahoma" w:cs="Tahoma"/>
          <w:sz w:val="20"/>
          <w:szCs w:val="20"/>
        </w:rPr>
        <w:t xml:space="preserve">The time to act is now. </w:t>
      </w:r>
      <w:r w:rsidR="009D44AD">
        <w:rPr>
          <w:rFonts w:ascii="Tahoma" w:hAnsi="Tahoma" w:cs="Tahoma"/>
          <w:sz w:val="20"/>
          <w:szCs w:val="20"/>
        </w:rPr>
        <w:t xml:space="preserve"> To illustrate the </w:t>
      </w:r>
      <w:r w:rsidR="006F2AA0">
        <w:rPr>
          <w:rFonts w:ascii="Tahoma" w:hAnsi="Tahoma" w:cs="Tahoma"/>
          <w:sz w:val="20"/>
          <w:szCs w:val="20"/>
        </w:rPr>
        <w:t>financial challenge further</w:t>
      </w:r>
      <w:r w:rsidR="006F0D0A">
        <w:rPr>
          <w:rFonts w:ascii="Tahoma" w:hAnsi="Tahoma" w:cs="Tahoma"/>
          <w:sz w:val="20"/>
          <w:szCs w:val="20"/>
        </w:rPr>
        <w:t>: t</w:t>
      </w:r>
      <w:r w:rsidR="00C658B8">
        <w:rPr>
          <w:rFonts w:ascii="Tahoma" w:hAnsi="Tahoma" w:cs="Tahoma"/>
          <w:sz w:val="20"/>
          <w:szCs w:val="20"/>
        </w:rPr>
        <w:t xml:space="preserve">he 2016 </w:t>
      </w:r>
      <w:proofErr w:type="spellStart"/>
      <w:r w:rsidR="00C658B8">
        <w:rPr>
          <w:rFonts w:ascii="Tahoma" w:hAnsi="Tahoma" w:cs="Tahoma"/>
          <w:sz w:val="20"/>
          <w:szCs w:val="20"/>
        </w:rPr>
        <w:t>Jabobs</w:t>
      </w:r>
      <w:proofErr w:type="spellEnd"/>
      <w:r w:rsidR="00C658B8">
        <w:rPr>
          <w:rFonts w:ascii="Tahoma" w:hAnsi="Tahoma" w:cs="Tahoma"/>
          <w:sz w:val="20"/>
          <w:szCs w:val="20"/>
        </w:rPr>
        <w:t xml:space="preserve"> </w:t>
      </w:r>
      <w:r w:rsidR="001D079B">
        <w:rPr>
          <w:rFonts w:ascii="Tahoma" w:hAnsi="Tahoma" w:cs="Tahoma"/>
          <w:sz w:val="20"/>
          <w:szCs w:val="20"/>
        </w:rPr>
        <w:t>R</w:t>
      </w:r>
      <w:r w:rsidR="00C658B8">
        <w:rPr>
          <w:rFonts w:ascii="Tahoma" w:hAnsi="Tahoma" w:cs="Tahoma"/>
          <w:sz w:val="20"/>
          <w:szCs w:val="20"/>
        </w:rPr>
        <w:t>eport</w:t>
      </w:r>
      <w:r w:rsidR="001D079B">
        <w:rPr>
          <w:rFonts w:ascii="Tahoma" w:hAnsi="Tahoma" w:cs="Tahoma"/>
          <w:sz w:val="20"/>
          <w:szCs w:val="20"/>
        </w:rPr>
        <w:t>, commissioned by the Queensland Farmers Federation (QFF) and QTIC,</w:t>
      </w:r>
      <w:r w:rsidR="00C658B8">
        <w:rPr>
          <w:rFonts w:ascii="Tahoma" w:hAnsi="Tahoma" w:cs="Tahoma"/>
          <w:sz w:val="20"/>
          <w:szCs w:val="20"/>
        </w:rPr>
        <w:t xml:space="preserve"> identified that </w:t>
      </w:r>
      <w:r w:rsidR="00E70B58">
        <w:rPr>
          <w:rFonts w:ascii="Tahoma" w:hAnsi="Tahoma" w:cs="Tahoma"/>
          <w:sz w:val="20"/>
          <w:szCs w:val="20"/>
        </w:rPr>
        <w:t>if we were to invest in the Great Barrier Reef as though it were economic infrastructure, it would require at least</w:t>
      </w:r>
      <w:r w:rsidR="0018477C" w:rsidRPr="0018477C">
        <w:t xml:space="preserve"> </w:t>
      </w:r>
      <w:r w:rsidR="0018477C" w:rsidRPr="0018477C">
        <w:rPr>
          <w:rFonts w:ascii="Tahoma" w:hAnsi="Tahoma" w:cs="Tahoma"/>
          <w:sz w:val="20"/>
          <w:szCs w:val="20"/>
        </w:rPr>
        <w:t>$547 million a year for operations and maintenance, or $830 million a year if a depreciation allowance is included.</w:t>
      </w:r>
      <w:r w:rsidR="0018477C">
        <w:rPr>
          <w:rFonts w:ascii="Tahoma" w:hAnsi="Tahoma" w:cs="Tahoma"/>
          <w:sz w:val="20"/>
          <w:szCs w:val="20"/>
        </w:rPr>
        <w:t xml:space="preserve"> </w:t>
      </w:r>
    </w:p>
    <w:p w14:paraId="245CD48D" w14:textId="77777777" w:rsidR="006F0D0A" w:rsidRDefault="006F0D0A" w:rsidP="00705F6E">
      <w:pPr>
        <w:spacing w:before="100" w:beforeAutospacing="1" w:after="100" w:afterAutospacing="1"/>
        <w:contextualSpacing/>
        <w:jc w:val="both"/>
        <w:rPr>
          <w:rFonts w:ascii="Tahoma" w:hAnsi="Tahoma" w:cs="Tahoma"/>
          <w:sz w:val="20"/>
          <w:szCs w:val="20"/>
        </w:rPr>
      </w:pPr>
    </w:p>
    <w:p w14:paraId="570376BB" w14:textId="1856986C" w:rsidR="00705F6E" w:rsidRDefault="00F42721" w:rsidP="00705F6E">
      <w:pPr>
        <w:spacing w:before="100" w:beforeAutospacing="1" w:after="100" w:afterAutospacing="1"/>
        <w:contextualSpacing/>
        <w:jc w:val="both"/>
        <w:rPr>
          <w:rFonts w:ascii="Tahoma" w:hAnsi="Tahoma" w:cs="Tahoma"/>
          <w:sz w:val="20"/>
          <w:szCs w:val="20"/>
        </w:rPr>
      </w:pPr>
      <w:r>
        <w:rPr>
          <w:rFonts w:ascii="Tahoma" w:hAnsi="Tahoma" w:cs="Tahoma"/>
          <w:sz w:val="20"/>
          <w:szCs w:val="20"/>
        </w:rPr>
        <w:t xml:space="preserve">Whilst there is commitment </w:t>
      </w:r>
      <w:r w:rsidR="005938D3">
        <w:rPr>
          <w:rFonts w:ascii="Tahoma" w:hAnsi="Tahoma" w:cs="Tahoma"/>
          <w:sz w:val="20"/>
          <w:szCs w:val="20"/>
        </w:rPr>
        <w:t xml:space="preserve">from both the State and Federal Government </w:t>
      </w:r>
      <w:r>
        <w:rPr>
          <w:rFonts w:ascii="Tahoma" w:hAnsi="Tahoma" w:cs="Tahoma"/>
          <w:sz w:val="20"/>
          <w:szCs w:val="20"/>
        </w:rPr>
        <w:t xml:space="preserve">to protect the reef, the level of </w:t>
      </w:r>
      <w:r w:rsidR="006F0D0A">
        <w:rPr>
          <w:rFonts w:ascii="Tahoma" w:hAnsi="Tahoma" w:cs="Tahoma"/>
          <w:sz w:val="20"/>
          <w:szCs w:val="20"/>
        </w:rPr>
        <w:t>investment</w:t>
      </w:r>
      <w:r>
        <w:rPr>
          <w:rFonts w:ascii="Tahoma" w:hAnsi="Tahoma" w:cs="Tahoma"/>
          <w:sz w:val="20"/>
          <w:szCs w:val="20"/>
        </w:rPr>
        <w:t xml:space="preserve"> still falls short </w:t>
      </w:r>
      <w:r w:rsidR="009B4A01">
        <w:rPr>
          <w:rFonts w:ascii="Tahoma" w:hAnsi="Tahoma" w:cs="Tahoma"/>
          <w:sz w:val="20"/>
          <w:szCs w:val="20"/>
        </w:rPr>
        <w:t>of</w:t>
      </w:r>
      <w:r>
        <w:rPr>
          <w:rFonts w:ascii="Tahoma" w:hAnsi="Tahoma" w:cs="Tahoma"/>
          <w:sz w:val="20"/>
          <w:szCs w:val="20"/>
        </w:rPr>
        <w:t xml:space="preserve"> the required </w:t>
      </w:r>
      <w:r w:rsidR="003F28C1">
        <w:rPr>
          <w:rFonts w:ascii="Tahoma" w:hAnsi="Tahoma" w:cs="Tahoma"/>
          <w:sz w:val="20"/>
          <w:szCs w:val="20"/>
        </w:rPr>
        <w:t>resources</w:t>
      </w:r>
      <w:r>
        <w:rPr>
          <w:rFonts w:ascii="Tahoma" w:hAnsi="Tahoma" w:cs="Tahoma"/>
          <w:sz w:val="20"/>
          <w:szCs w:val="20"/>
        </w:rPr>
        <w:t xml:space="preserve"> to ensure the sustainable future of critical </w:t>
      </w:r>
      <w:r w:rsidR="003F28C1">
        <w:rPr>
          <w:rFonts w:ascii="Tahoma" w:hAnsi="Tahoma" w:cs="Tahoma"/>
          <w:sz w:val="20"/>
          <w:szCs w:val="20"/>
        </w:rPr>
        <w:t xml:space="preserve">natural </w:t>
      </w:r>
      <w:r>
        <w:rPr>
          <w:rFonts w:ascii="Tahoma" w:hAnsi="Tahoma" w:cs="Tahoma"/>
          <w:sz w:val="20"/>
          <w:szCs w:val="20"/>
        </w:rPr>
        <w:t>asset</w:t>
      </w:r>
      <w:r w:rsidR="001F0F38">
        <w:rPr>
          <w:rFonts w:ascii="Tahoma" w:hAnsi="Tahoma" w:cs="Tahoma"/>
          <w:sz w:val="20"/>
          <w:szCs w:val="20"/>
        </w:rPr>
        <w:t xml:space="preserve"> that form part of </w:t>
      </w:r>
      <w:r w:rsidR="003F28C1">
        <w:rPr>
          <w:rFonts w:ascii="Tahoma" w:hAnsi="Tahoma" w:cs="Tahoma"/>
          <w:sz w:val="20"/>
          <w:szCs w:val="20"/>
        </w:rPr>
        <w:t>the global competitiveness of</w:t>
      </w:r>
      <w:r>
        <w:rPr>
          <w:rFonts w:ascii="Tahoma" w:hAnsi="Tahoma" w:cs="Tahoma"/>
          <w:sz w:val="20"/>
          <w:szCs w:val="20"/>
        </w:rPr>
        <w:t xml:space="preserve"> Queenslan</w:t>
      </w:r>
      <w:r w:rsidR="003F28C1">
        <w:rPr>
          <w:rFonts w:ascii="Tahoma" w:hAnsi="Tahoma" w:cs="Tahoma"/>
          <w:sz w:val="20"/>
          <w:szCs w:val="20"/>
        </w:rPr>
        <w:t>d</w:t>
      </w:r>
      <w:r>
        <w:rPr>
          <w:rFonts w:ascii="Tahoma" w:hAnsi="Tahoma" w:cs="Tahoma"/>
          <w:sz w:val="20"/>
          <w:szCs w:val="20"/>
        </w:rPr>
        <w:t xml:space="preserve"> and Australia. </w:t>
      </w:r>
      <w:r w:rsidR="00EE5236">
        <w:rPr>
          <w:rFonts w:ascii="Tahoma" w:hAnsi="Tahoma" w:cs="Tahoma"/>
          <w:sz w:val="20"/>
          <w:szCs w:val="20"/>
        </w:rPr>
        <w:t>More can, and should, be done to support the reef</w:t>
      </w:r>
      <w:r w:rsidR="001F0F38">
        <w:rPr>
          <w:rFonts w:ascii="Tahoma" w:hAnsi="Tahoma" w:cs="Tahoma"/>
          <w:sz w:val="20"/>
          <w:szCs w:val="20"/>
        </w:rPr>
        <w:t xml:space="preserve"> </w:t>
      </w:r>
      <w:r w:rsidR="00762B90">
        <w:rPr>
          <w:rFonts w:ascii="Tahoma" w:hAnsi="Tahoma" w:cs="Tahoma"/>
          <w:sz w:val="20"/>
          <w:szCs w:val="20"/>
        </w:rPr>
        <w:t>and its dependent industries</w:t>
      </w:r>
      <w:r w:rsidR="00EE5236">
        <w:rPr>
          <w:rFonts w:ascii="Tahoma" w:hAnsi="Tahoma" w:cs="Tahoma"/>
          <w:sz w:val="20"/>
          <w:szCs w:val="20"/>
        </w:rPr>
        <w:t xml:space="preserve">. </w:t>
      </w:r>
      <w:r w:rsidR="00762B90">
        <w:rPr>
          <w:rFonts w:ascii="Tahoma" w:hAnsi="Tahoma" w:cs="Tahoma"/>
          <w:sz w:val="20"/>
          <w:szCs w:val="20"/>
        </w:rPr>
        <w:t>The challenges go beyond the reef and its economy and affect all tourism-dependant businesses and communities.</w:t>
      </w:r>
    </w:p>
    <w:p w14:paraId="137EC7C7" w14:textId="01C2CE00" w:rsidR="0069009A" w:rsidRDefault="0069009A" w:rsidP="00705F6E">
      <w:pPr>
        <w:spacing w:before="100" w:beforeAutospacing="1" w:after="100" w:afterAutospacing="1"/>
        <w:contextualSpacing/>
        <w:jc w:val="both"/>
        <w:rPr>
          <w:rFonts w:ascii="Tahoma" w:hAnsi="Tahoma" w:cs="Tahoma"/>
          <w:sz w:val="20"/>
          <w:szCs w:val="20"/>
        </w:rPr>
      </w:pPr>
    </w:p>
    <w:p w14:paraId="29658C06" w14:textId="6314E565" w:rsidR="0069009A" w:rsidRDefault="00DF2FE8" w:rsidP="00705F6E">
      <w:pPr>
        <w:spacing w:before="100" w:beforeAutospacing="1" w:after="100" w:afterAutospacing="1"/>
        <w:contextualSpacing/>
        <w:jc w:val="both"/>
        <w:rPr>
          <w:rFonts w:ascii="Tahoma" w:hAnsi="Tahoma" w:cs="Tahoma"/>
          <w:sz w:val="20"/>
          <w:szCs w:val="20"/>
        </w:rPr>
      </w:pPr>
      <w:r>
        <w:rPr>
          <w:rFonts w:ascii="Tahoma" w:hAnsi="Tahoma" w:cs="Tahoma"/>
          <w:sz w:val="20"/>
          <w:szCs w:val="20"/>
        </w:rPr>
        <w:t xml:space="preserve">The Queensland tourism industry continues to innovate, adapt and mitigate </w:t>
      </w:r>
      <w:r w:rsidR="009432A1">
        <w:rPr>
          <w:rFonts w:ascii="Tahoma" w:hAnsi="Tahoma" w:cs="Tahoma"/>
          <w:sz w:val="20"/>
          <w:szCs w:val="20"/>
        </w:rPr>
        <w:t xml:space="preserve">in response to the changing environmental conditions. As an industry inherently reliant on its natural environment, </w:t>
      </w:r>
      <w:r w:rsidR="00A41CB2">
        <w:rPr>
          <w:rFonts w:ascii="Tahoma" w:hAnsi="Tahoma" w:cs="Tahoma"/>
          <w:sz w:val="20"/>
          <w:szCs w:val="20"/>
        </w:rPr>
        <w:t xml:space="preserve">the </w:t>
      </w:r>
      <w:r w:rsidR="00DD1F85">
        <w:rPr>
          <w:rFonts w:ascii="Tahoma" w:hAnsi="Tahoma" w:cs="Tahoma"/>
          <w:sz w:val="20"/>
          <w:szCs w:val="20"/>
        </w:rPr>
        <w:t>tourism</w:t>
      </w:r>
      <w:r w:rsidR="00A41CB2">
        <w:rPr>
          <w:rFonts w:ascii="Tahoma" w:hAnsi="Tahoma" w:cs="Tahoma"/>
          <w:sz w:val="20"/>
          <w:szCs w:val="20"/>
        </w:rPr>
        <w:t xml:space="preserve"> industry</w:t>
      </w:r>
      <w:r w:rsidR="00B61C42">
        <w:rPr>
          <w:rFonts w:ascii="Tahoma" w:hAnsi="Tahoma" w:cs="Tahoma"/>
          <w:sz w:val="20"/>
          <w:szCs w:val="20"/>
        </w:rPr>
        <w:t xml:space="preserve"> and its visitors</w:t>
      </w:r>
      <w:r w:rsidR="00DD1F85">
        <w:rPr>
          <w:rFonts w:ascii="Tahoma" w:hAnsi="Tahoma" w:cs="Tahoma"/>
          <w:sz w:val="20"/>
          <w:szCs w:val="20"/>
        </w:rPr>
        <w:t xml:space="preserve"> play a critical role as </w:t>
      </w:r>
      <w:r w:rsidR="00D920F5">
        <w:rPr>
          <w:rFonts w:ascii="Tahoma" w:hAnsi="Tahoma" w:cs="Tahoma"/>
          <w:sz w:val="20"/>
          <w:szCs w:val="20"/>
        </w:rPr>
        <w:t xml:space="preserve">nature’s </w:t>
      </w:r>
      <w:r w:rsidR="00DD1F85">
        <w:rPr>
          <w:rFonts w:ascii="Tahoma" w:hAnsi="Tahoma" w:cs="Tahoma"/>
          <w:sz w:val="20"/>
          <w:szCs w:val="20"/>
        </w:rPr>
        <w:t>steward</w:t>
      </w:r>
      <w:r w:rsidR="00A41CB2">
        <w:rPr>
          <w:rFonts w:ascii="Tahoma" w:hAnsi="Tahoma" w:cs="Tahoma"/>
          <w:sz w:val="20"/>
          <w:szCs w:val="20"/>
        </w:rPr>
        <w:t>s</w:t>
      </w:r>
      <w:r w:rsidR="00734B2D">
        <w:rPr>
          <w:rFonts w:ascii="Tahoma" w:hAnsi="Tahoma" w:cs="Tahoma"/>
          <w:sz w:val="20"/>
          <w:szCs w:val="20"/>
        </w:rPr>
        <w:t>, citizen scientist</w:t>
      </w:r>
      <w:r w:rsidR="00D920F5">
        <w:rPr>
          <w:rFonts w:ascii="Tahoma" w:hAnsi="Tahoma" w:cs="Tahoma"/>
          <w:sz w:val="20"/>
          <w:szCs w:val="20"/>
        </w:rPr>
        <w:t>s</w:t>
      </w:r>
      <w:r w:rsidR="00734B2D">
        <w:rPr>
          <w:rFonts w:ascii="Tahoma" w:hAnsi="Tahoma" w:cs="Tahoma"/>
          <w:sz w:val="20"/>
          <w:szCs w:val="20"/>
        </w:rPr>
        <w:t xml:space="preserve"> and a</w:t>
      </w:r>
      <w:r w:rsidR="00D920F5">
        <w:rPr>
          <w:rFonts w:ascii="Tahoma" w:hAnsi="Tahoma" w:cs="Tahoma"/>
          <w:sz w:val="20"/>
          <w:szCs w:val="20"/>
        </w:rPr>
        <w:t>s</w:t>
      </w:r>
      <w:r w:rsidR="00734B2D">
        <w:rPr>
          <w:rFonts w:ascii="Tahoma" w:hAnsi="Tahoma" w:cs="Tahoma"/>
          <w:sz w:val="20"/>
          <w:szCs w:val="20"/>
        </w:rPr>
        <w:t xml:space="preserve"> advocate</w:t>
      </w:r>
      <w:r w:rsidR="00D920F5">
        <w:rPr>
          <w:rFonts w:ascii="Tahoma" w:hAnsi="Tahoma" w:cs="Tahoma"/>
          <w:sz w:val="20"/>
          <w:szCs w:val="20"/>
        </w:rPr>
        <w:t>s</w:t>
      </w:r>
      <w:r w:rsidR="00734B2D">
        <w:rPr>
          <w:rFonts w:ascii="Tahoma" w:hAnsi="Tahoma" w:cs="Tahoma"/>
          <w:sz w:val="20"/>
          <w:szCs w:val="20"/>
        </w:rPr>
        <w:t xml:space="preserve">. </w:t>
      </w:r>
      <w:r w:rsidR="00CD5EC7">
        <w:rPr>
          <w:rFonts w:ascii="Tahoma" w:hAnsi="Tahoma" w:cs="Tahoma"/>
          <w:sz w:val="20"/>
          <w:szCs w:val="20"/>
        </w:rPr>
        <w:t xml:space="preserve">As the industry continues to evolve and </w:t>
      </w:r>
      <w:r w:rsidR="00D920F5">
        <w:rPr>
          <w:rFonts w:ascii="Tahoma" w:hAnsi="Tahoma" w:cs="Tahoma"/>
          <w:sz w:val="20"/>
          <w:szCs w:val="20"/>
        </w:rPr>
        <w:t xml:space="preserve">adopt </w:t>
      </w:r>
      <w:r w:rsidR="00D523EF">
        <w:rPr>
          <w:rFonts w:ascii="Tahoma" w:hAnsi="Tahoma" w:cs="Tahoma"/>
          <w:sz w:val="20"/>
          <w:szCs w:val="20"/>
        </w:rPr>
        <w:t xml:space="preserve">more sustainable </w:t>
      </w:r>
      <w:r w:rsidR="00F2602C">
        <w:rPr>
          <w:rFonts w:ascii="Tahoma" w:hAnsi="Tahoma" w:cs="Tahoma"/>
          <w:sz w:val="20"/>
          <w:szCs w:val="20"/>
        </w:rPr>
        <w:t>business practices, the continued support from the Queensland Government is</w:t>
      </w:r>
      <w:r w:rsidR="00FB0D8E">
        <w:rPr>
          <w:rFonts w:ascii="Tahoma" w:hAnsi="Tahoma" w:cs="Tahoma"/>
          <w:sz w:val="20"/>
          <w:szCs w:val="20"/>
        </w:rPr>
        <w:t xml:space="preserve"> essential</w:t>
      </w:r>
      <w:r w:rsidR="00F2602C">
        <w:rPr>
          <w:rFonts w:ascii="Tahoma" w:hAnsi="Tahoma" w:cs="Tahoma"/>
          <w:sz w:val="20"/>
          <w:szCs w:val="20"/>
        </w:rPr>
        <w:t>. Critical mid-term action items outlined in the sector adaptation plan are now in need of implementation</w:t>
      </w:r>
      <w:r w:rsidR="005D052B">
        <w:rPr>
          <w:rFonts w:ascii="Tahoma" w:hAnsi="Tahoma" w:cs="Tahoma"/>
          <w:sz w:val="20"/>
          <w:szCs w:val="20"/>
        </w:rPr>
        <w:t xml:space="preserve"> and require additional funding sources</w:t>
      </w:r>
      <w:r w:rsidR="00F2602C">
        <w:rPr>
          <w:rFonts w:ascii="Tahoma" w:hAnsi="Tahoma" w:cs="Tahoma"/>
          <w:sz w:val="20"/>
          <w:szCs w:val="20"/>
        </w:rPr>
        <w:t>. These include:</w:t>
      </w:r>
    </w:p>
    <w:p w14:paraId="6DB7AA60" w14:textId="3A101797" w:rsidR="00F2602C" w:rsidRDefault="00F2602C" w:rsidP="00705F6E">
      <w:pPr>
        <w:spacing w:before="100" w:beforeAutospacing="1" w:after="100" w:afterAutospacing="1"/>
        <w:contextualSpacing/>
        <w:jc w:val="both"/>
        <w:rPr>
          <w:rFonts w:ascii="Tahoma" w:hAnsi="Tahoma" w:cs="Tahoma"/>
          <w:sz w:val="20"/>
          <w:szCs w:val="20"/>
        </w:rPr>
      </w:pPr>
    </w:p>
    <w:p w14:paraId="1665D94B" w14:textId="552A198F" w:rsidR="00F2602C" w:rsidRDefault="00F2602C" w:rsidP="0040670C">
      <w:pPr>
        <w:spacing w:before="100" w:beforeAutospacing="1" w:after="100" w:afterAutospacing="1"/>
        <w:ind w:left="142" w:hanging="142"/>
        <w:contextualSpacing/>
        <w:jc w:val="both"/>
        <w:rPr>
          <w:rFonts w:ascii="Tahoma" w:hAnsi="Tahoma" w:cs="Tahoma"/>
          <w:sz w:val="20"/>
          <w:szCs w:val="20"/>
        </w:rPr>
      </w:pPr>
      <w:r>
        <w:rPr>
          <w:rFonts w:ascii="Tahoma" w:hAnsi="Tahoma" w:cs="Tahoma"/>
          <w:sz w:val="20"/>
          <w:szCs w:val="20"/>
        </w:rPr>
        <w:t>-</w:t>
      </w:r>
      <w:r w:rsidR="001E0E96">
        <w:rPr>
          <w:rFonts w:ascii="Tahoma" w:hAnsi="Tahoma" w:cs="Tahoma"/>
          <w:sz w:val="20"/>
          <w:szCs w:val="20"/>
        </w:rPr>
        <w:t xml:space="preserve"> </w:t>
      </w:r>
      <w:r w:rsidR="0086277F">
        <w:rPr>
          <w:rFonts w:ascii="Tahoma" w:hAnsi="Tahoma" w:cs="Tahoma"/>
          <w:sz w:val="20"/>
          <w:szCs w:val="20"/>
        </w:rPr>
        <w:t>Commission</w:t>
      </w:r>
      <w:r w:rsidR="001E0E96">
        <w:rPr>
          <w:rFonts w:ascii="Tahoma" w:hAnsi="Tahoma" w:cs="Tahoma"/>
          <w:sz w:val="20"/>
          <w:szCs w:val="20"/>
        </w:rPr>
        <w:t xml:space="preserve"> an expert/consulting firm to develop sustainable supply chain guidelines for tourism businesses. </w:t>
      </w:r>
    </w:p>
    <w:p w14:paraId="6D2281CF" w14:textId="7EB3536A" w:rsidR="00F2602C" w:rsidRDefault="00F2602C" w:rsidP="0040670C">
      <w:pPr>
        <w:spacing w:before="100" w:beforeAutospacing="1" w:after="100" w:afterAutospacing="1"/>
        <w:ind w:left="142" w:hanging="142"/>
        <w:contextualSpacing/>
        <w:jc w:val="both"/>
        <w:rPr>
          <w:rFonts w:ascii="Tahoma" w:hAnsi="Tahoma" w:cs="Tahoma"/>
          <w:sz w:val="20"/>
          <w:szCs w:val="20"/>
        </w:rPr>
      </w:pPr>
      <w:r>
        <w:rPr>
          <w:rFonts w:ascii="Tahoma" w:hAnsi="Tahoma" w:cs="Tahoma"/>
          <w:sz w:val="20"/>
          <w:szCs w:val="20"/>
        </w:rPr>
        <w:lastRenderedPageBreak/>
        <w:t>-</w:t>
      </w:r>
      <w:r w:rsidR="00336398">
        <w:rPr>
          <w:rFonts w:ascii="Tahoma" w:hAnsi="Tahoma" w:cs="Tahoma"/>
          <w:sz w:val="20"/>
          <w:szCs w:val="20"/>
        </w:rPr>
        <w:t xml:space="preserve"> Develop criteria for high integrity </w:t>
      </w:r>
      <w:r w:rsidR="0086277F">
        <w:rPr>
          <w:rFonts w:ascii="Tahoma" w:hAnsi="Tahoma" w:cs="Tahoma"/>
          <w:sz w:val="20"/>
          <w:szCs w:val="20"/>
        </w:rPr>
        <w:t>tourism</w:t>
      </w:r>
      <w:r w:rsidR="00336398">
        <w:rPr>
          <w:rFonts w:ascii="Tahoma" w:hAnsi="Tahoma" w:cs="Tahoma"/>
          <w:sz w:val="20"/>
          <w:szCs w:val="20"/>
        </w:rPr>
        <w:t xml:space="preserve"> carbon offset programs aligned to existing and accepted </w:t>
      </w:r>
      <w:r w:rsidR="006B2440">
        <w:rPr>
          <w:rFonts w:ascii="Tahoma" w:hAnsi="Tahoma" w:cs="Tahoma"/>
          <w:sz w:val="20"/>
          <w:szCs w:val="20"/>
        </w:rPr>
        <w:t>standards</w:t>
      </w:r>
      <w:r w:rsidR="00336398">
        <w:rPr>
          <w:rFonts w:ascii="Tahoma" w:hAnsi="Tahoma" w:cs="Tahoma"/>
          <w:sz w:val="20"/>
          <w:szCs w:val="20"/>
        </w:rPr>
        <w:t xml:space="preserve">. </w:t>
      </w:r>
    </w:p>
    <w:p w14:paraId="0AC66DEB" w14:textId="61C1B51E" w:rsidR="00F2602C" w:rsidRDefault="00F2602C" w:rsidP="0040670C">
      <w:pPr>
        <w:spacing w:before="100" w:beforeAutospacing="1" w:after="100" w:afterAutospacing="1"/>
        <w:ind w:left="142" w:hanging="142"/>
        <w:contextualSpacing/>
        <w:jc w:val="both"/>
        <w:rPr>
          <w:rFonts w:ascii="Tahoma" w:hAnsi="Tahoma" w:cs="Tahoma"/>
          <w:sz w:val="20"/>
          <w:szCs w:val="20"/>
        </w:rPr>
      </w:pPr>
      <w:r>
        <w:rPr>
          <w:rFonts w:ascii="Tahoma" w:hAnsi="Tahoma" w:cs="Tahoma"/>
          <w:sz w:val="20"/>
          <w:szCs w:val="20"/>
        </w:rPr>
        <w:t>-</w:t>
      </w:r>
      <w:r w:rsidR="0040670C">
        <w:rPr>
          <w:rFonts w:ascii="Tahoma" w:hAnsi="Tahoma" w:cs="Tahoma"/>
          <w:sz w:val="20"/>
          <w:szCs w:val="20"/>
        </w:rPr>
        <w:t xml:space="preserve"> </w:t>
      </w:r>
      <w:r w:rsidR="0086277F">
        <w:rPr>
          <w:rFonts w:ascii="Tahoma" w:hAnsi="Tahoma" w:cs="Tahoma"/>
          <w:sz w:val="20"/>
          <w:szCs w:val="20"/>
        </w:rPr>
        <w:t xml:space="preserve">Incentivise electric vehicle uptake. </w:t>
      </w:r>
    </w:p>
    <w:p w14:paraId="5CAEA9C9" w14:textId="77777777" w:rsidR="00CE406E" w:rsidRDefault="00C91589" w:rsidP="00CE406E">
      <w:pPr>
        <w:spacing w:before="100" w:beforeAutospacing="1" w:after="100" w:afterAutospacing="1"/>
        <w:ind w:left="142" w:hanging="142"/>
        <w:contextualSpacing/>
        <w:jc w:val="both"/>
        <w:rPr>
          <w:rFonts w:ascii="Tahoma" w:hAnsi="Tahoma" w:cs="Tahoma"/>
          <w:sz w:val="20"/>
          <w:szCs w:val="20"/>
        </w:rPr>
      </w:pPr>
      <w:r>
        <w:rPr>
          <w:rFonts w:ascii="Tahoma" w:hAnsi="Tahoma" w:cs="Tahoma"/>
          <w:sz w:val="20"/>
          <w:szCs w:val="20"/>
        </w:rPr>
        <w:t xml:space="preserve">- Work with partnering industries to drive whole-of-government and whole-of-community approach to managing climate change through effective </w:t>
      </w:r>
      <w:r w:rsidR="00B21168">
        <w:rPr>
          <w:rFonts w:ascii="Tahoma" w:hAnsi="Tahoma" w:cs="Tahoma"/>
          <w:sz w:val="20"/>
          <w:szCs w:val="20"/>
        </w:rPr>
        <w:t xml:space="preserve">policy. </w:t>
      </w:r>
    </w:p>
    <w:p w14:paraId="606DF604" w14:textId="77777777" w:rsidR="00034E0D" w:rsidRDefault="00034E0D" w:rsidP="00CE406E">
      <w:pPr>
        <w:spacing w:before="100" w:beforeAutospacing="1" w:after="100" w:afterAutospacing="1"/>
        <w:contextualSpacing/>
        <w:jc w:val="both"/>
        <w:rPr>
          <w:rFonts w:ascii="Tahoma" w:hAnsi="Tahoma" w:cs="Tahoma"/>
          <w:sz w:val="20"/>
          <w:szCs w:val="20"/>
        </w:rPr>
      </w:pPr>
    </w:p>
    <w:p w14:paraId="35E26842" w14:textId="4D223649" w:rsidR="003171CD" w:rsidRDefault="00034E0D" w:rsidP="00CE406E">
      <w:pPr>
        <w:spacing w:before="100" w:beforeAutospacing="1" w:after="100" w:afterAutospacing="1"/>
        <w:contextualSpacing/>
        <w:jc w:val="both"/>
        <w:rPr>
          <w:rFonts w:ascii="Tahoma" w:hAnsi="Tahoma" w:cs="Tahoma"/>
          <w:sz w:val="20"/>
          <w:szCs w:val="20"/>
        </w:rPr>
      </w:pPr>
      <w:r>
        <w:rPr>
          <w:rFonts w:ascii="Tahoma" w:hAnsi="Tahoma" w:cs="Tahoma"/>
          <w:sz w:val="20"/>
          <w:szCs w:val="20"/>
        </w:rPr>
        <w:t xml:space="preserve">We also refer to an opportunity for Queensland to be positioning the state as an active participant of the </w:t>
      </w:r>
      <w:r w:rsidR="00F37E8F">
        <w:rPr>
          <w:rFonts w:ascii="Tahoma" w:hAnsi="Tahoma" w:cs="Tahoma"/>
          <w:sz w:val="20"/>
          <w:szCs w:val="20"/>
        </w:rPr>
        <w:t>U</w:t>
      </w:r>
      <w:r w:rsidR="0055670C">
        <w:rPr>
          <w:rFonts w:ascii="Tahoma" w:hAnsi="Tahoma" w:cs="Tahoma"/>
          <w:sz w:val="20"/>
          <w:szCs w:val="20"/>
        </w:rPr>
        <w:t xml:space="preserve">nited Nation's </w:t>
      </w:r>
      <w:r w:rsidR="003171CD">
        <w:rPr>
          <w:rFonts w:ascii="Tahoma" w:hAnsi="Tahoma" w:cs="Tahoma"/>
          <w:sz w:val="20"/>
          <w:szCs w:val="20"/>
        </w:rPr>
        <w:t xml:space="preserve">decade of </w:t>
      </w:r>
      <w:r w:rsidR="00CD3311">
        <w:rPr>
          <w:rFonts w:ascii="Tahoma" w:hAnsi="Tahoma" w:cs="Tahoma"/>
          <w:sz w:val="20"/>
          <w:szCs w:val="20"/>
        </w:rPr>
        <w:t>ecosystem restoration</w:t>
      </w:r>
      <w:r w:rsidR="00CD3311">
        <w:rPr>
          <w:rStyle w:val="FootnoteReference"/>
          <w:rFonts w:ascii="Tahoma" w:hAnsi="Tahoma" w:cs="Tahoma"/>
          <w:sz w:val="20"/>
          <w:szCs w:val="20"/>
        </w:rPr>
        <w:footnoteReference w:id="2"/>
      </w:r>
      <w:r w:rsidR="00F37E8F">
        <w:rPr>
          <w:rFonts w:ascii="Tahoma" w:hAnsi="Tahoma" w:cs="Tahoma"/>
          <w:sz w:val="20"/>
          <w:szCs w:val="20"/>
        </w:rPr>
        <w:t xml:space="preserve"> project.  </w:t>
      </w:r>
      <w:r w:rsidR="0055670C">
        <w:rPr>
          <w:rFonts w:ascii="Tahoma" w:hAnsi="Tahoma" w:cs="Tahoma"/>
          <w:sz w:val="20"/>
          <w:szCs w:val="20"/>
        </w:rPr>
        <w:t xml:space="preserve">Queensland </w:t>
      </w:r>
      <w:proofErr w:type="gramStart"/>
      <w:r w:rsidR="0055670C">
        <w:rPr>
          <w:rFonts w:ascii="Tahoma" w:hAnsi="Tahoma" w:cs="Tahoma"/>
          <w:sz w:val="20"/>
          <w:szCs w:val="20"/>
        </w:rPr>
        <w:t>has the opportunity to</w:t>
      </w:r>
      <w:proofErr w:type="gramEnd"/>
      <w:r w:rsidR="0055670C">
        <w:rPr>
          <w:rFonts w:ascii="Tahoma" w:hAnsi="Tahoma" w:cs="Tahoma"/>
          <w:sz w:val="20"/>
          <w:szCs w:val="20"/>
        </w:rPr>
        <w:t xml:space="preserve"> be showcased on a global stage for its commitment to environmental protection and sustainability</w:t>
      </w:r>
      <w:r w:rsidR="00673C7A">
        <w:rPr>
          <w:rFonts w:ascii="Tahoma" w:hAnsi="Tahoma" w:cs="Tahoma"/>
          <w:sz w:val="20"/>
          <w:szCs w:val="20"/>
        </w:rPr>
        <w:t xml:space="preserve"> by presenting current initiatives </w:t>
      </w:r>
      <w:r w:rsidR="0096248C">
        <w:rPr>
          <w:rFonts w:ascii="Tahoma" w:hAnsi="Tahoma" w:cs="Tahoma"/>
          <w:sz w:val="20"/>
          <w:szCs w:val="20"/>
        </w:rPr>
        <w:t>in land restoration and other polic</w:t>
      </w:r>
      <w:r w:rsidR="00FD1994">
        <w:rPr>
          <w:rFonts w:ascii="Tahoma" w:hAnsi="Tahoma" w:cs="Tahoma"/>
          <w:sz w:val="20"/>
          <w:szCs w:val="20"/>
        </w:rPr>
        <w:t>ies and programs. Only limited additional resources would be required.</w:t>
      </w:r>
    </w:p>
    <w:p w14:paraId="7162EED6" w14:textId="7B7169AC" w:rsidR="00A103DD" w:rsidRDefault="00A103DD" w:rsidP="00CE406E">
      <w:pPr>
        <w:spacing w:before="100" w:beforeAutospacing="1" w:after="100" w:afterAutospacing="1"/>
        <w:contextualSpacing/>
        <w:jc w:val="both"/>
        <w:rPr>
          <w:rFonts w:ascii="Tahoma" w:hAnsi="Tahoma" w:cs="Tahoma"/>
          <w:sz w:val="20"/>
          <w:szCs w:val="20"/>
        </w:rPr>
      </w:pPr>
    </w:p>
    <w:p w14:paraId="48EFD4E9" w14:textId="2B78F77C" w:rsidR="00A103DD" w:rsidRDefault="00A103DD" w:rsidP="00CE406E">
      <w:pPr>
        <w:spacing w:before="100" w:beforeAutospacing="1" w:after="100" w:afterAutospacing="1"/>
        <w:contextualSpacing/>
        <w:jc w:val="both"/>
        <w:rPr>
          <w:rFonts w:ascii="Tahoma" w:hAnsi="Tahoma" w:cs="Tahoma"/>
          <w:sz w:val="20"/>
          <w:szCs w:val="20"/>
        </w:rPr>
      </w:pPr>
      <w:r>
        <w:rPr>
          <w:rFonts w:ascii="Tahoma" w:hAnsi="Tahoma" w:cs="Tahoma"/>
          <w:sz w:val="20"/>
          <w:szCs w:val="20"/>
        </w:rPr>
        <w:t xml:space="preserve">QTIC also supports the continuation of the </w:t>
      </w:r>
      <w:proofErr w:type="spellStart"/>
      <w:r w:rsidR="00DA44C7">
        <w:rPr>
          <w:rFonts w:ascii="Tahoma" w:hAnsi="Tahoma" w:cs="Tahoma"/>
          <w:sz w:val="20"/>
          <w:szCs w:val="20"/>
        </w:rPr>
        <w:t>ecoBiz</w:t>
      </w:r>
      <w:proofErr w:type="spellEnd"/>
      <w:r w:rsidR="00DA44C7">
        <w:rPr>
          <w:rFonts w:ascii="Tahoma" w:hAnsi="Tahoma" w:cs="Tahoma"/>
          <w:sz w:val="20"/>
          <w:szCs w:val="20"/>
        </w:rPr>
        <w:t xml:space="preserve"> program</w:t>
      </w:r>
      <w:r w:rsidR="00A5230F">
        <w:rPr>
          <w:rFonts w:ascii="Tahoma" w:hAnsi="Tahoma" w:cs="Tahoma"/>
          <w:sz w:val="20"/>
          <w:szCs w:val="20"/>
        </w:rPr>
        <w:t xml:space="preserve"> to support SMEs in </w:t>
      </w:r>
      <w:r w:rsidR="006E5EE3">
        <w:rPr>
          <w:rFonts w:ascii="Tahoma" w:hAnsi="Tahoma" w:cs="Tahoma"/>
          <w:sz w:val="20"/>
          <w:szCs w:val="20"/>
        </w:rPr>
        <w:t>transition.</w:t>
      </w:r>
    </w:p>
    <w:p w14:paraId="7F3A7946" w14:textId="77777777" w:rsidR="00310D4A" w:rsidRPr="0089105D" w:rsidRDefault="00310D4A" w:rsidP="00010C00">
      <w:pPr>
        <w:jc w:val="both"/>
        <w:rPr>
          <w:rStyle w:val="Strong"/>
          <w:rFonts w:ascii="Tahoma" w:hAnsi="Tahoma" w:cs="Tahoma"/>
          <w:b w:val="0"/>
          <w:bCs w:val="0"/>
          <w:sz w:val="20"/>
          <w:szCs w:val="20"/>
        </w:rPr>
      </w:pPr>
    </w:p>
    <w:p w14:paraId="08B8A102" w14:textId="46D6A542" w:rsidR="00286818" w:rsidRPr="00992620" w:rsidRDefault="00621A5B" w:rsidP="00992620">
      <w:pPr>
        <w:ind w:left="426" w:hanging="426"/>
        <w:jc w:val="both"/>
        <w:rPr>
          <w:rFonts w:ascii="Tahoma" w:hAnsi="Tahoma" w:cs="Tahoma"/>
          <w:b/>
          <w:bCs/>
          <w:sz w:val="20"/>
          <w:szCs w:val="20"/>
        </w:rPr>
      </w:pPr>
      <w:r w:rsidRPr="00992620">
        <w:rPr>
          <w:rFonts w:ascii="Tahoma" w:hAnsi="Tahoma" w:cs="Tahoma"/>
          <w:b/>
          <w:sz w:val="20"/>
          <w:szCs w:val="20"/>
        </w:rPr>
        <w:t xml:space="preserve">3. </w:t>
      </w:r>
      <w:r w:rsidR="00992620">
        <w:rPr>
          <w:rFonts w:ascii="Tahoma" w:hAnsi="Tahoma" w:cs="Tahoma"/>
          <w:b/>
          <w:sz w:val="20"/>
          <w:szCs w:val="20"/>
        </w:rPr>
        <w:tab/>
      </w:r>
      <w:r w:rsidR="000D05F8" w:rsidRPr="00992620">
        <w:rPr>
          <w:rFonts w:ascii="Tahoma" w:hAnsi="Tahoma" w:cs="Tahoma"/>
          <w:b/>
          <w:sz w:val="20"/>
          <w:szCs w:val="20"/>
        </w:rPr>
        <w:t>Encourage visitation to Queensland</w:t>
      </w:r>
      <w:r w:rsidR="00446B45" w:rsidRPr="00992620">
        <w:rPr>
          <w:rFonts w:ascii="Tahoma" w:hAnsi="Tahoma" w:cs="Tahoma"/>
          <w:b/>
          <w:sz w:val="20"/>
          <w:szCs w:val="20"/>
        </w:rPr>
        <w:t>:</w:t>
      </w:r>
    </w:p>
    <w:p w14:paraId="582E01DF" w14:textId="0D66524B" w:rsidR="00FA484D" w:rsidRDefault="0011124F" w:rsidP="00992620">
      <w:pPr>
        <w:pStyle w:val="ListParagraph"/>
        <w:numPr>
          <w:ilvl w:val="0"/>
          <w:numId w:val="9"/>
        </w:numPr>
        <w:ind w:left="1134" w:hanging="425"/>
        <w:jc w:val="both"/>
        <w:rPr>
          <w:rFonts w:ascii="Tahoma" w:hAnsi="Tahoma" w:cs="Tahoma"/>
          <w:b/>
          <w:bCs/>
          <w:szCs w:val="20"/>
        </w:rPr>
      </w:pPr>
      <w:r w:rsidRPr="00992620">
        <w:rPr>
          <w:rFonts w:ascii="Tahoma" w:hAnsi="Tahoma" w:cs="Tahoma"/>
          <w:b/>
          <w:szCs w:val="20"/>
        </w:rPr>
        <w:t>$</w:t>
      </w:r>
      <w:r w:rsidR="00B71EED">
        <w:rPr>
          <w:rFonts w:ascii="Tahoma" w:hAnsi="Tahoma" w:cs="Tahoma"/>
          <w:b/>
          <w:bCs/>
          <w:szCs w:val="20"/>
        </w:rPr>
        <w:t>25</w:t>
      </w:r>
      <w:r w:rsidR="002938EF" w:rsidRPr="00992620">
        <w:rPr>
          <w:rFonts w:ascii="Tahoma" w:hAnsi="Tahoma" w:cs="Tahoma"/>
          <w:b/>
          <w:bCs/>
          <w:szCs w:val="20"/>
        </w:rPr>
        <w:t xml:space="preserve"> </w:t>
      </w:r>
      <w:r w:rsidR="007058C2">
        <w:rPr>
          <w:rFonts w:ascii="Tahoma" w:hAnsi="Tahoma" w:cs="Tahoma"/>
          <w:b/>
          <w:bCs/>
          <w:szCs w:val="20"/>
        </w:rPr>
        <w:t xml:space="preserve">million </w:t>
      </w:r>
      <w:r w:rsidR="002938EF" w:rsidRPr="00992620">
        <w:rPr>
          <w:rFonts w:ascii="Tahoma" w:hAnsi="Tahoma" w:cs="Tahoma"/>
          <w:b/>
          <w:bCs/>
          <w:szCs w:val="20"/>
        </w:rPr>
        <w:t>additional funding</w:t>
      </w:r>
      <w:r w:rsidR="002A6D51" w:rsidRPr="00992620">
        <w:rPr>
          <w:rFonts w:ascii="Tahoma" w:hAnsi="Tahoma" w:cs="Tahoma"/>
          <w:b/>
          <w:bCs/>
          <w:szCs w:val="20"/>
        </w:rPr>
        <w:t xml:space="preserve"> </w:t>
      </w:r>
      <w:r w:rsidR="00701DEB">
        <w:rPr>
          <w:rFonts w:ascii="Tahoma" w:hAnsi="Tahoma" w:cs="Tahoma"/>
          <w:b/>
          <w:bCs/>
          <w:szCs w:val="20"/>
        </w:rPr>
        <w:t xml:space="preserve">annually </w:t>
      </w:r>
      <w:r w:rsidR="002A6D51" w:rsidRPr="00992620">
        <w:rPr>
          <w:rFonts w:ascii="Tahoma" w:hAnsi="Tahoma" w:cs="Tahoma"/>
          <w:b/>
          <w:bCs/>
          <w:szCs w:val="20"/>
        </w:rPr>
        <w:t>to</w:t>
      </w:r>
      <w:r w:rsidR="00454360" w:rsidRPr="00992620">
        <w:rPr>
          <w:rFonts w:ascii="Tahoma" w:hAnsi="Tahoma" w:cs="Tahoma"/>
          <w:b/>
          <w:bCs/>
          <w:szCs w:val="20"/>
        </w:rPr>
        <w:t xml:space="preserve"> </w:t>
      </w:r>
      <w:r w:rsidR="002A6D51" w:rsidRPr="00992620">
        <w:rPr>
          <w:rFonts w:ascii="Tahoma" w:hAnsi="Tahoma" w:cs="Tahoma"/>
          <w:b/>
          <w:bCs/>
          <w:szCs w:val="20"/>
        </w:rPr>
        <w:t>Tourism and Events Queensland</w:t>
      </w:r>
      <w:r w:rsidR="00992620">
        <w:rPr>
          <w:rFonts w:ascii="Tahoma" w:hAnsi="Tahoma" w:cs="Tahoma"/>
          <w:b/>
          <w:bCs/>
          <w:szCs w:val="20"/>
        </w:rPr>
        <w:t xml:space="preserve"> (TEQ) for marketing</w:t>
      </w:r>
    </w:p>
    <w:p w14:paraId="296FB6D4" w14:textId="78215597" w:rsidR="00B52704" w:rsidRDefault="00F71A5F" w:rsidP="00992620">
      <w:pPr>
        <w:pStyle w:val="ListParagraph"/>
        <w:numPr>
          <w:ilvl w:val="0"/>
          <w:numId w:val="9"/>
        </w:numPr>
        <w:ind w:left="1134" w:hanging="425"/>
        <w:jc w:val="both"/>
        <w:rPr>
          <w:rFonts w:ascii="Tahoma" w:hAnsi="Tahoma" w:cs="Tahoma"/>
          <w:b/>
          <w:bCs/>
          <w:szCs w:val="20"/>
        </w:rPr>
      </w:pPr>
      <w:r>
        <w:rPr>
          <w:rFonts w:ascii="Tahoma" w:hAnsi="Tahoma" w:cs="Tahoma"/>
          <w:b/>
          <w:bCs/>
          <w:szCs w:val="20"/>
        </w:rPr>
        <w:t xml:space="preserve">Out of this additional funding, $5 million to be directed to </w:t>
      </w:r>
      <w:r w:rsidR="00C57949">
        <w:rPr>
          <w:rFonts w:ascii="Tahoma" w:hAnsi="Tahoma" w:cs="Tahoma"/>
          <w:b/>
          <w:bCs/>
          <w:szCs w:val="20"/>
        </w:rPr>
        <w:t xml:space="preserve">Regional Tourism </w:t>
      </w:r>
      <w:proofErr w:type="spellStart"/>
      <w:r w:rsidR="00C57949">
        <w:rPr>
          <w:rFonts w:ascii="Tahoma" w:hAnsi="Tahoma" w:cs="Tahoma"/>
          <w:b/>
          <w:bCs/>
          <w:szCs w:val="20"/>
        </w:rPr>
        <w:t>Organisations</w:t>
      </w:r>
      <w:proofErr w:type="spellEnd"/>
      <w:r w:rsidR="00C57949">
        <w:rPr>
          <w:rFonts w:ascii="Tahoma" w:hAnsi="Tahoma" w:cs="Tahoma"/>
          <w:b/>
          <w:bCs/>
          <w:szCs w:val="20"/>
        </w:rPr>
        <w:t xml:space="preserve"> (RTOs) to </w:t>
      </w:r>
      <w:r w:rsidR="00A264EB">
        <w:rPr>
          <w:rFonts w:ascii="Tahoma" w:hAnsi="Tahoma" w:cs="Tahoma"/>
          <w:b/>
          <w:bCs/>
          <w:szCs w:val="20"/>
        </w:rPr>
        <w:t xml:space="preserve">support </w:t>
      </w:r>
      <w:r w:rsidR="00285CD9">
        <w:rPr>
          <w:rFonts w:ascii="Tahoma" w:hAnsi="Tahoma" w:cs="Tahoma"/>
          <w:b/>
          <w:bCs/>
          <w:szCs w:val="20"/>
        </w:rPr>
        <w:t xml:space="preserve">destination </w:t>
      </w:r>
      <w:r w:rsidR="004B5730">
        <w:rPr>
          <w:rFonts w:ascii="Tahoma" w:hAnsi="Tahoma" w:cs="Tahoma"/>
          <w:b/>
          <w:bCs/>
          <w:szCs w:val="20"/>
        </w:rPr>
        <w:t>capac</w:t>
      </w:r>
      <w:r w:rsidR="006551E5">
        <w:rPr>
          <w:rFonts w:ascii="Tahoma" w:hAnsi="Tahoma" w:cs="Tahoma"/>
          <w:b/>
          <w:bCs/>
          <w:szCs w:val="20"/>
        </w:rPr>
        <w:t>ity</w:t>
      </w:r>
    </w:p>
    <w:p w14:paraId="255A3AA0" w14:textId="25575230" w:rsidR="0027572C" w:rsidRPr="0027572C" w:rsidRDefault="007058C2" w:rsidP="003750BB">
      <w:pPr>
        <w:pStyle w:val="ListParagraph"/>
        <w:numPr>
          <w:ilvl w:val="0"/>
          <w:numId w:val="9"/>
        </w:numPr>
        <w:ind w:left="1134" w:hanging="425"/>
        <w:jc w:val="both"/>
        <w:rPr>
          <w:rFonts w:ascii="Tahoma" w:hAnsi="Tahoma" w:cs="Tahoma"/>
          <w:szCs w:val="20"/>
        </w:rPr>
      </w:pPr>
      <w:r w:rsidRPr="0027572C">
        <w:rPr>
          <w:rFonts w:ascii="Tahoma" w:hAnsi="Tahoma" w:cs="Tahoma"/>
          <w:b/>
          <w:bCs/>
          <w:szCs w:val="20"/>
        </w:rPr>
        <w:t>$20 million</w:t>
      </w:r>
      <w:r w:rsidR="00701DEB" w:rsidRPr="0027572C">
        <w:rPr>
          <w:rFonts w:ascii="Tahoma" w:hAnsi="Tahoma" w:cs="Tahoma"/>
          <w:b/>
          <w:bCs/>
          <w:szCs w:val="20"/>
        </w:rPr>
        <w:t xml:space="preserve"> additional funding annually for TEQ of events</w:t>
      </w:r>
      <w:r w:rsidR="0027572C">
        <w:rPr>
          <w:rFonts w:ascii="Tahoma" w:hAnsi="Tahoma" w:cs="Tahoma"/>
          <w:b/>
          <w:bCs/>
          <w:szCs w:val="20"/>
        </w:rPr>
        <w:t xml:space="preserve"> </w:t>
      </w:r>
    </w:p>
    <w:p w14:paraId="1AE0EF14" w14:textId="77777777" w:rsidR="0083546F" w:rsidRPr="0027572C" w:rsidRDefault="0083546F" w:rsidP="0083546F">
      <w:pPr>
        <w:pStyle w:val="ListParagraph"/>
        <w:ind w:left="1134"/>
        <w:jc w:val="both"/>
        <w:rPr>
          <w:rFonts w:ascii="Tahoma" w:hAnsi="Tahoma" w:cs="Tahoma"/>
          <w:szCs w:val="20"/>
        </w:rPr>
      </w:pPr>
    </w:p>
    <w:p w14:paraId="61A7DDF6" w14:textId="4DA47FD9" w:rsidR="003750BB" w:rsidRPr="0089105D" w:rsidRDefault="0049632A" w:rsidP="003750BB">
      <w:pPr>
        <w:jc w:val="both"/>
        <w:rPr>
          <w:rFonts w:ascii="Tahoma" w:hAnsi="Tahoma" w:cs="Tahoma"/>
          <w:sz w:val="20"/>
          <w:szCs w:val="20"/>
        </w:rPr>
      </w:pPr>
      <w:r w:rsidRPr="0089105D">
        <w:rPr>
          <w:rFonts w:ascii="Tahoma" w:hAnsi="Tahoma" w:cs="Tahoma"/>
          <w:sz w:val="20"/>
          <w:szCs w:val="20"/>
        </w:rPr>
        <w:t xml:space="preserve">In real terms, </w:t>
      </w:r>
      <w:r w:rsidR="00C92C77">
        <w:rPr>
          <w:rFonts w:ascii="Tahoma" w:hAnsi="Tahoma" w:cs="Tahoma"/>
          <w:sz w:val="20"/>
          <w:szCs w:val="20"/>
        </w:rPr>
        <w:t>the marketing budget of</w:t>
      </w:r>
      <w:r w:rsidRPr="0089105D">
        <w:rPr>
          <w:rFonts w:ascii="Tahoma" w:hAnsi="Tahoma" w:cs="Tahoma"/>
          <w:sz w:val="20"/>
          <w:szCs w:val="20"/>
        </w:rPr>
        <w:t xml:space="preserve"> Tourism and Events Queensland has not increased in</w:t>
      </w:r>
      <w:r w:rsidR="00983E50">
        <w:rPr>
          <w:rFonts w:ascii="Tahoma" w:hAnsi="Tahoma" w:cs="Tahoma"/>
          <w:sz w:val="20"/>
          <w:szCs w:val="20"/>
        </w:rPr>
        <w:t xml:space="preserve"> about a decade while global and domestic competition has intensified</w:t>
      </w:r>
      <w:r w:rsidR="0027572C">
        <w:rPr>
          <w:rFonts w:ascii="Tahoma" w:hAnsi="Tahoma" w:cs="Tahoma"/>
          <w:sz w:val="20"/>
          <w:szCs w:val="20"/>
        </w:rPr>
        <w:t>.</w:t>
      </w:r>
      <w:r w:rsidRPr="0089105D">
        <w:rPr>
          <w:rFonts w:ascii="Tahoma" w:hAnsi="Tahoma" w:cs="Tahoma"/>
          <w:sz w:val="20"/>
          <w:szCs w:val="20"/>
        </w:rPr>
        <w:t xml:space="preserve"> </w:t>
      </w:r>
    </w:p>
    <w:p w14:paraId="7C414329" w14:textId="3DF122C3" w:rsidR="009167AC" w:rsidRDefault="00893D4A" w:rsidP="003750BB">
      <w:pPr>
        <w:jc w:val="both"/>
        <w:rPr>
          <w:rFonts w:ascii="Tahoma" w:hAnsi="Tahoma" w:cs="Tahoma"/>
          <w:sz w:val="20"/>
          <w:szCs w:val="20"/>
        </w:rPr>
      </w:pPr>
      <w:r w:rsidRPr="0089105D">
        <w:rPr>
          <w:rFonts w:ascii="Tahoma" w:hAnsi="Tahoma" w:cs="Tahoma"/>
          <w:sz w:val="20"/>
          <w:szCs w:val="20"/>
        </w:rPr>
        <w:t>As part of the 2020-21 budget, the State Government</w:t>
      </w:r>
      <w:r w:rsidR="00945542">
        <w:rPr>
          <w:rFonts w:ascii="Tahoma" w:hAnsi="Tahoma" w:cs="Tahoma"/>
          <w:sz w:val="20"/>
          <w:szCs w:val="20"/>
        </w:rPr>
        <w:t xml:space="preserve"> is urged to</w:t>
      </w:r>
      <w:r w:rsidRPr="0089105D">
        <w:rPr>
          <w:rFonts w:ascii="Tahoma" w:hAnsi="Tahoma" w:cs="Tahoma"/>
          <w:sz w:val="20"/>
          <w:szCs w:val="20"/>
        </w:rPr>
        <w:t xml:space="preserve"> restore TEQ purchasing power </w:t>
      </w:r>
      <w:r w:rsidR="00EF1527">
        <w:rPr>
          <w:rFonts w:ascii="Tahoma" w:hAnsi="Tahoma" w:cs="Tahoma"/>
          <w:sz w:val="20"/>
          <w:szCs w:val="20"/>
        </w:rPr>
        <w:t xml:space="preserve">to appropriate levels to ensure Queensland can maintain and improve our state’s </w:t>
      </w:r>
      <w:r w:rsidR="00676538">
        <w:rPr>
          <w:rFonts w:ascii="Tahoma" w:hAnsi="Tahoma" w:cs="Tahoma"/>
          <w:sz w:val="20"/>
          <w:szCs w:val="20"/>
        </w:rPr>
        <w:t>global market positioning</w:t>
      </w:r>
      <w:r w:rsidR="0089105D" w:rsidRPr="0089105D">
        <w:rPr>
          <w:rFonts w:ascii="Tahoma" w:hAnsi="Tahoma" w:cs="Tahoma"/>
          <w:sz w:val="20"/>
          <w:szCs w:val="20"/>
        </w:rPr>
        <w:t xml:space="preserve">. With the launch of the </w:t>
      </w:r>
      <w:r w:rsidR="0089105D" w:rsidRPr="00A85C81">
        <w:rPr>
          <w:rFonts w:ascii="Tahoma" w:hAnsi="Tahoma" w:cs="Tahoma"/>
          <w:i/>
          <w:iCs/>
          <w:sz w:val="20"/>
          <w:szCs w:val="20"/>
        </w:rPr>
        <w:t xml:space="preserve">Tourism </w:t>
      </w:r>
      <w:r w:rsidR="00A85C81">
        <w:rPr>
          <w:rFonts w:ascii="Tahoma" w:hAnsi="Tahoma" w:cs="Tahoma"/>
          <w:i/>
          <w:iCs/>
          <w:sz w:val="20"/>
          <w:szCs w:val="20"/>
        </w:rPr>
        <w:t>f</w:t>
      </w:r>
      <w:r w:rsidR="0089105D" w:rsidRPr="00A85C81">
        <w:rPr>
          <w:rFonts w:ascii="Tahoma" w:hAnsi="Tahoma" w:cs="Tahoma"/>
          <w:i/>
          <w:iCs/>
          <w:sz w:val="20"/>
          <w:szCs w:val="20"/>
        </w:rPr>
        <w:t>or Good</w:t>
      </w:r>
      <w:r w:rsidR="0089105D" w:rsidRPr="0089105D">
        <w:rPr>
          <w:rFonts w:ascii="Tahoma" w:hAnsi="Tahoma" w:cs="Tahoma"/>
          <w:sz w:val="20"/>
          <w:szCs w:val="20"/>
        </w:rPr>
        <w:t xml:space="preserve"> branding campaign in 2020</w:t>
      </w:r>
      <w:r w:rsidR="00A85C81">
        <w:rPr>
          <w:rFonts w:ascii="Tahoma" w:hAnsi="Tahoma" w:cs="Tahoma"/>
          <w:sz w:val="20"/>
          <w:szCs w:val="20"/>
        </w:rPr>
        <w:t xml:space="preserve"> and the </w:t>
      </w:r>
      <w:r w:rsidR="008E3836">
        <w:rPr>
          <w:rFonts w:ascii="Tahoma" w:hAnsi="Tahoma" w:cs="Tahoma"/>
          <w:sz w:val="20"/>
          <w:szCs w:val="20"/>
        </w:rPr>
        <w:t>2035</w:t>
      </w:r>
      <w:r w:rsidR="00A85C81">
        <w:rPr>
          <w:rFonts w:ascii="Tahoma" w:hAnsi="Tahoma" w:cs="Tahoma"/>
          <w:sz w:val="20"/>
          <w:szCs w:val="20"/>
        </w:rPr>
        <w:t xml:space="preserve"> tourism </w:t>
      </w:r>
      <w:r w:rsidR="008E3836">
        <w:rPr>
          <w:rFonts w:ascii="Tahoma" w:hAnsi="Tahoma" w:cs="Tahoma"/>
          <w:sz w:val="20"/>
          <w:szCs w:val="20"/>
        </w:rPr>
        <w:t>vision document</w:t>
      </w:r>
      <w:r w:rsidR="0089105D" w:rsidRPr="0089105D">
        <w:rPr>
          <w:rFonts w:ascii="Tahoma" w:hAnsi="Tahoma" w:cs="Tahoma"/>
          <w:sz w:val="20"/>
          <w:szCs w:val="20"/>
        </w:rPr>
        <w:t>, Queensland</w:t>
      </w:r>
      <w:r w:rsidR="00A85C81">
        <w:rPr>
          <w:rFonts w:ascii="Tahoma" w:hAnsi="Tahoma" w:cs="Tahoma"/>
          <w:sz w:val="20"/>
          <w:szCs w:val="20"/>
        </w:rPr>
        <w:t xml:space="preserve"> </w:t>
      </w:r>
      <w:proofErr w:type="gramStart"/>
      <w:r w:rsidR="00A85C81">
        <w:rPr>
          <w:rFonts w:ascii="Tahoma" w:hAnsi="Tahoma" w:cs="Tahoma"/>
          <w:sz w:val="20"/>
          <w:szCs w:val="20"/>
        </w:rPr>
        <w:t>has the opportunity to</w:t>
      </w:r>
      <w:proofErr w:type="gramEnd"/>
      <w:r w:rsidR="00A85C81">
        <w:rPr>
          <w:rFonts w:ascii="Tahoma" w:hAnsi="Tahoma" w:cs="Tahoma"/>
          <w:sz w:val="20"/>
          <w:szCs w:val="20"/>
        </w:rPr>
        <w:t xml:space="preserve"> strengthen its position</w:t>
      </w:r>
      <w:r w:rsidR="009167AC">
        <w:rPr>
          <w:rFonts w:ascii="Tahoma" w:hAnsi="Tahoma" w:cs="Tahoma"/>
          <w:sz w:val="20"/>
          <w:szCs w:val="20"/>
        </w:rPr>
        <w:t xml:space="preserve"> as a globally </w:t>
      </w:r>
      <w:r w:rsidR="0039061F">
        <w:rPr>
          <w:rFonts w:ascii="Tahoma" w:hAnsi="Tahoma" w:cs="Tahoma"/>
          <w:sz w:val="20"/>
          <w:szCs w:val="20"/>
        </w:rPr>
        <w:t>competitive</w:t>
      </w:r>
      <w:r w:rsidR="009167AC">
        <w:rPr>
          <w:rFonts w:ascii="Tahoma" w:hAnsi="Tahoma" w:cs="Tahoma"/>
          <w:sz w:val="20"/>
          <w:szCs w:val="20"/>
        </w:rPr>
        <w:t xml:space="preserve"> tourism destination. </w:t>
      </w:r>
    </w:p>
    <w:p w14:paraId="4187466C" w14:textId="403DBCDC" w:rsidR="009167AC" w:rsidRDefault="000941EF" w:rsidP="003750BB">
      <w:pPr>
        <w:jc w:val="both"/>
        <w:rPr>
          <w:rFonts w:ascii="Tahoma" w:hAnsi="Tahoma" w:cs="Tahoma"/>
          <w:sz w:val="20"/>
          <w:szCs w:val="20"/>
        </w:rPr>
      </w:pPr>
      <w:r>
        <w:rPr>
          <w:rFonts w:ascii="Tahoma" w:hAnsi="Tahoma" w:cs="Tahoma"/>
          <w:sz w:val="20"/>
          <w:szCs w:val="20"/>
        </w:rPr>
        <w:t xml:space="preserve">Destination marketing research </w:t>
      </w:r>
      <w:r w:rsidR="0086519F">
        <w:rPr>
          <w:rFonts w:ascii="Tahoma" w:hAnsi="Tahoma" w:cs="Tahoma"/>
          <w:sz w:val="20"/>
          <w:szCs w:val="20"/>
        </w:rPr>
        <w:t>highlights</w:t>
      </w:r>
      <w:r>
        <w:rPr>
          <w:rFonts w:ascii="Tahoma" w:hAnsi="Tahoma" w:cs="Tahoma"/>
          <w:sz w:val="20"/>
          <w:szCs w:val="20"/>
        </w:rPr>
        <w:t xml:space="preserve"> the value of</w:t>
      </w:r>
      <w:r w:rsidR="00D461B2">
        <w:rPr>
          <w:rFonts w:ascii="Tahoma" w:hAnsi="Tahoma" w:cs="Tahoma"/>
          <w:sz w:val="20"/>
          <w:szCs w:val="20"/>
        </w:rPr>
        <w:t xml:space="preserve"> the work that STO and RTOs do as a public good</w:t>
      </w:r>
      <w:r w:rsidR="00AC59E5">
        <w:rPr>
          <w:rFonts w:ascii="Tahoma" w:hAnsi="Tahoma" w:cs="Tahoma"/>
          <w:sz w:val="20"/>
          <w:szCs w:val="20"/>
        </w:rPr>
        <w:t>.</w:t>
      </w:r>
      <w:r w:rsidR="00533974">
        <w:rPr>
          <w:rFonts w:ascii="Tahoma" w:hAnsi="Tahoma" w:cs="Tahoma"/>
          <w:sz w:val="20"/>
          <w:szCs w:val="20"/>
        </w:rPr>
        <w:t xml:space="preserve"> Strong </w:t>
      </w:r>
      <w:r w:rsidR="006C1C78">
        <w:rPr>
          <w:rFonts w:ascii="Tahoma" w:hAnsi="Tahoma" w:cs="Tahoma"/>
          <w:sz w:val="20"/>
          <w:szCs w:val="20"/>
        </w:rPr>
        <w:t xml:space="preserve">marketing </w:t>
      </w:r>
      <w:r w:rsidR="00533974">
        <w:rPr>
          <w:rFonts w:ascii="Tahoma" w:hAnsi="Tahoma" w:cs="Tahoma"/>
          <w:sz w:val="20"/>
          <w:szCs w:val="20"/>
        </w:rPr>
        <w:t xml:space="preserve">coordination and collaboration between </w:t>
      </w:r>
      <w:r w:rsidR="008D773A">
        <w:rPr>
          <w:rFonts w:ascii="Tahoma" w:hAnsi="Tahoma" w:cs="Tahoma"/>
          <w:sz w:val="20"/>
          <w:szCs w:val="20"/>
        </w:rPr>
        <w:t>regional</w:t>
      </w:r>
      <w:r w:rsidR="00533974">
        <w:rPr>
          <w:rFonts w:ascii="Tahoma" w:hAnsi="Tahoma" w:cs="Tahoma"/>
          <w:sz w:val="20"/>
          <w:szCs w:val="20"/>
        </w:rPr>
        <w:t xml:space="preserve"> destinations</w:t>
      </w:r>
      <w:r w:rsidR="00AC59E5">
        <w:rPr>
          <w:rFonts w:ascii="Tahoma" w:hAnsi="Tahoma" w:cs="Tahoma"/>
          <w:sz w:val="20"/>
          <w:szCs w:val="20"/>
        </w:rPr>
        <w:t xml:space="preserve"> benefits not just </w:t>
      </w:r>
      <w:r w:rsidR="00CF0B72">
        <w:rPr>
          <w:rFonts w:ascii="Tahoma" w:hAnsi="Tahoma" w:cs="Tahoma"/>
          <w:sz w:val="20"/>
          <w:szCs w:val="20"/>
        </w:rPr>
        <w:t>tourism</w:t>
      </w:r>
      <w:r w:rsidR="00AC59E5">
        <w:rPr>
          <w:rFonts w:ascii="Tahoma" w:hAnsi="Tahoma" w:cs="Tahoma"/>
          <w:sz w:val="20"/>
          <w:szCs w:val="20"/>
        </w:rPr>
        <w:t xml:space="preserve"> but</w:t>
      </w:r>
      <w:r w:rsidR="007522EA">
        <w:rPr>
          <w:rFonts w:ascii="Tahoma" w:hAnsi="Tahoma" w:cs="Tahoma"/>
          <w:sz w:val="20"/>
          <w:szCs w:val="20"/>
        </w:rPr>
        <w:t xml:space="preserve"> flows</w:t>
      </w:r>
      <w:r w:rsidR="001975FA">
        <w:rPr>
          <w:rFonts w:ascii="Tahoma" w:hAnsi="Tahoma" w:cs="Tahoma"/>
          <w:sz w:val="20"/>
          <w:szCs w:val="20"/>
        </w:rPr>
        <w:t xml:space="preserve"> across all industries</w:t>
      </w:r>
      <w:r w:rsidR="0086519F">
        <w:rPr>
          <w:rStyle w:val="FootnoteReference"/>
          <w:rFonts w:ascii="Tahoma" w:hAnsi="Tahoma" w:cs="Tahoma"/>
          <w:sz w:val="20"/>
          <w:szCs w:val="20"/>
        </w:rPr>
        <w:footnoteReference w:id="3"/>
      </w:r>
      <w:r w:rsidR="0086519F">
        <w:rPr>
          <w:rFonts w:ascii="Tahoma" w:hAnsi="Tahoma" w:cs="Tahoma"/>
          <w:sz w:val="20"/>
          <w:szCs w:val="20"/>
        </w:rPr>
        <w:t>.</w:t>
      </w:r>
      <w:r w:rsidR="001975FA">
        <w:rPr>
          <w:rFonts w:ascii="Tahoma" w:hAnsi="Tahoma" w:cs="Tahoma"/>
          <w:sz w:val="20"/>
          <w:szCs w:val="20"/>
        </w:rPr>
        <w:t xml:space="preserve"> </w:t>
      </w:r>
      <w:r w:rsidR="0064724E">
        <w:rPr>
          <w:rFonts w:ascii="Tahoma" w:hAnsi="Tahoma" w:cs="Tahoma"/>
          <w:sz w:val="20"/>
          <w:szCs w:val="20"/>
        </w:rPr>
        <w:t xml:space="preserve">Successful and sustainable destination marketing requires a synergy between public and private sectors to maximise impact, achieve buy-in and effectively leverage the opportunities created. </w:t>
      </w:r>
      <w:r w:rsidR="00C62608">
        <w:rPr>
          <w:rFonts w:ascii="Tahoma" w:hAnsi="Tahoma" w:cs="Tahoma"/>
          <w:sz w:val="20"/>
          <w:szCs w:val="20"/>
        </w:rPr>
        <w:t>The World Travel and Tourism Council</w:t>
      </w:r>
      <w:r w:rsidR="009167AC">
        <w:rPr>
          <w:rFonts w:ascii="Tahoma" w:hAnsi="Tahoma" w:cs="Tahoma"/>
          <w:sz w:val="20"/>
          <w:szCs w:val="20"/>
        </w:rPr>
        <w:t xml:space="preserve"> </w:t>
      </w:r>
      <w:r w:rsidR="006D0E9C">
        <w:rPr>
          <w:rFonts w:ascii="Tahoma" w:hAnsi="Tahoma" w:cs="Tahoma"/>
          <w:sz w:val="20"/>
          <w:szCs w:val="20"/>
        </w:rPr>
        <w:t>highlights case studies of successful investment in tourism marketing</w:t>
      </w:r>
      <w:r w:rsidR="00D152ED">
        <w:rPr>
          <w:rFonts w:ascii="Tahoma" w:hAnsi="Tahoma" w:cs="Tahoma"/>
          <w:sz w:val="20"/>
          <w:szCs w:val="20"/>
        </w:rPr>
        <w:t>,</w:t>
      </w:r>
      <w:r w:rsidR="006D0E9C">
        <w:rPr>
          <w:rFonts w:ascii="Tahoma" w:hAnsi="Tahoma" w:cs="Tahoma"/>
          <w:sz w:val="20"/>
          <w:szCs w:val="20"/>
        </w:rPr>
        <w:t xml:space="preserve"> with Visit Denmark reporting</w:t>
      </w:r>
      <w:r w:rsidR="00D152ED">
        <w:rPr>
          <w:rFonts w:ascii="Tahoma" w:hAnsi="Tahoma" w:cs="Tahoma"/>
          <w:sz w:val="20"/>
          <w:szCs w:val="20"/>
        </w:rPr>
        <w:t xml:space="preserve"> that</w:t>
      </w:r>
      <w:r w:rsidR="006D0E9C">
        <w:rPr>
          <w:rFonts w:ascii="Tahoma" w:hAnsi="Tahoma" w:cs="Tahoma"/>
          <w:sz w:val="20"/>
          <w:szCs w:val="20"/>
        </w:rPr>
        <w:t xml:space="preserve"> for every </w:t>
      </w:r>
      <w:r w:rsidR="0020558E">
        <w:rPr>
          <w:rFonts w:ascii="Tahoma" w:hAnsi="Tahoma" w:cs="Tahoma"/>
          <w:sz w:val="20"/>
          <w:szCs w:val="20"/>
        </w:rPr>
        <w:t>dollar spent on tourism marketing</w:t>
      </w:r>
      <w:r w:rsidR="002E0179">
        <w:rPr>
          <w:rFonts w:ascii="Tahoma" w:hAnsi="Tahoma" w:cs="Tahoma"/>
          <w:sz w:val="20"/>
          <w:szCs w:val="20"/>
        </w:rPr>
        <w:t>,</w:t>
      </w:r>
      <w:r w:rsidR="0020558E">
        <w:rPr>
          <w:rFonts w:ascii="Tahoma" w:hAnsi="Tahoma" w:cs="Tahoma"/>
          <w:sz w:val="20"/>
          <w:szCs w:val="20"/>
        </w:rPr>
        <w:t xml:space="preserve"> 16 dollars were returned in tourism revenue. </w:t>
      </w:r>
      <w:r w:rsidR="000961A2">
        <w:rPr>
          <w:rFonts w:ascii="Tahoma" w:hAnsi="Tahoma" w:cs="Tahoma"/>
          <w:sz w:val="20"/>
          <w:szCs w:val="20"/>
        </w:rPr>
        <w:t xml:space="preserve"> Scotland reports a 20% ROI for investment in tourism marketing</w:t>
      </w:r>
      <w:r w:rsidR="00CB5BD7">
        <w:rPr>
          <w:rStyle w:val="FootnoteReference"/>
          <w:rFonts w:ascii="Tahoma" w:hAnsi="Tahoma" w:cs="Tahoma"/>
          <w:sz w:val="20"/>
          <w:szCs w:val="20"/>
        </w:rPr>
        <w:footnoteReference w:id="4"/>
      </w:r>
      <w:r w:rsidR="000961A2">
        <w:rPr>
          <w:rFonts w:ascii="Tahoma" w:hAnsi="Tahoma" w:cs="Tahoma"/>
          <w:sz w:val="20"/>
          <w:szCs w:val="20"/>
        </w:rPr>
        <w:t xml:space="preserve">. </w:t>
      </w:r>
      <w:r w:rsidR="009926F5">
        <w:rPr>
          <w:rFonts w:ascii="Tahoma" w:hAnsi="Tahoma" w:cs="Tahoma"/>
          <w:sz w:val="20"/>
          <w:szCs w:val="20"/>
        </w:rPr>
        <w:t xml:space="preserve">Investment in the core organisations that support and lead our destinations </w:t>
      </w:r>
      <w:proofErr w:type="gramStart"/>
      <w:r w:rsidR="009926F5">
        <w:rPr>
          <w:rFonts w:ascii="Tahoma" w:hAnsi="Tahoma" w:cs="Tahoma"/>
          <w:sz w:val="20"/>
          <w:szCs w:val="20"/>
        </w:rPr>
        <w:t>is</w:t>
      </w:r>
      <w:proofErr w:type="gramEnd"/>
      <w:r w:rsidR="009926F5">
        <w:rPr>
          <w:rFonts w:ascii="Tahoma" w:hAnsi="Tahoma" w:cs="Tahoma"/>
          <w:sz w:val="20"/>
          <w:szCs w:val="20"/>
        </w:rPr>
        <w:t xml:space="preserve"> critical to promoting Queensland as </w:t>
      </w:r>
      <w:r w:rsidR="009926F5" w:rsidRPr="00E03FA4">
        <w:rPr>
          <w:rFonts w:ascii="Tahoma" w:hAnsi="Tahoma" w:cs="Tahoma"/>
          <w:sz w:val="20"/>
          <w:szCs w:val="20"/>
          <w:u w:val="single"/>
        </w:rPr>
        <w:t>the</w:t>
      </w:r>
      <w:r w:rsidR="00E03FA4">
        <w:rPr>
          <w:rFonts w:ascii="Tahoma" w:hAnsi="Tahoma" w:cs="Tahoma"/>
          <w:sz w:val="20"/>
          <w:szCs w:val="20"/>
        </w:rPr>
        <w:t xml:space="preserve"> aspirational</w:t>
      </w:r>
      <w:r w:rsidR="009926F5">
        <w:rPr>
          <w:rFonts w:ascii="Tahoma" w:hAnsi="Tahoma" w:cs="Tahoma"/>
          <w:sz w:val="20"/>
          <w:szCs w:val="20"/>
        </w:rPr>
        <w:t xml:space="preserve"> state to live, work and play.</w:t>
      </w:r>
    </w:p>
    <w:p w14:paraId="752203C3" w14:textId="1B831C0A" w:rsidR="00893D4A" w:rsidRDefault="003F727F" w:rsidP="003750BB">
      <w:pPr>
        <w:jc w:val="both"/>
        <w:rPr>
          <w:rFonts w:ascii="Tahoma" w:hAnsi="Tahoma" w:cs="Tahoma"/>
          <w:sz w:val="20"/>
          <w:szCs w:val="20"/>
        </w:rPr>
      </w:pPr>
      <w:r>
        <w:rPr>
          <w:rFonts w:ascii="Tahoma" w:hAnsi="Tahoma" w:cs="Tahoma"/>
          <w:sz w:val="20"/>
          <w:szCs w:val="20"/>
        </w:rPr>
        <w:lastRenderedPageBreak/>
        <w:t>I</w:t>
      </w:r>
      <w:r w:rsidR="00F611E1">
        <w:rPr>
          <w:rFonts w:ascii="Tahoma" w:hAnsi="Tahoma" w:cs="Tahoma"/>
          <w:sz w:val="20"/>
          <w:szCs w:val="20"/>
        </w:rPr>
        <w:t>ndustry-based</w:t>
      </w:r>
      <w:r w:rsidR="009167AC">
        <w:rPr>
          <w:rFonts w:ascii="Tahoma" w:hAnsi="Tahoma" w:cs="Tahoma"/>
          <w:sz w:val="20"/>
          <w:szCs w:val="20"/>
        </w:rPr>
        <w:t xml:space="preserve"> research conducted in 2018, </w:t>
      </w:r>
      <w:r w:rsidR="00F611E1">
        <w:rPr>
          <w:rFonts w:ascii="Tahoma" w:hAnsi="Tahoma" w:cs="Tahoma"/>
          <w:sz w:val="20"/>
          <w:szCs w:val="20"/>
        </w:rPr>
        <w:t>estimated</w:t>
      </w:r>
      <w:r w:rsidR="009167AC">
        <w:rPr>
          <w:rFonts w:ascii="Tahoma" w:hAnsi="Tahoma" w:cs="Tahoma"/>
          <w:sz w:val="20"/>
          <w:szCs w:val="20"/>
        </w:rPr>
        <w:t xml:space="preserve"> that the tourism industry</w:t>
      </w:r>
      <w:r w:rsidR="009760AA">
        <w:rPr>
          <w:rFonts w:ascii="Tahoma" w:hAnsi="Tahoma" w:cs="Tahoma"/>
          <w:sz w:val="20"/>
          <w:szCs w:val="20"/>
        </w:rPr>
        <w:t xml:space="preserve"> and </w:t>
      </w:r>
      <w:r w:rsidR="00EF4F20">
        <w:rPr>
          <w:rFonts w:ascii="Tahoma" w:hAnsi="Tahoma" w:cs="Tahoma"/>
          <w:sz w:val="20"/>
          <w:szCs w:val="20"/>
        </w:rPr>
        <w:t>its</w:t>
      </w:r>
      <w:r w:rsidR="009760AA">
        <w:rPr>
          <w:rFonts w:ascii="Tahoma" w:hAnsi="Tahoma" w:cs="Tahoma"/>
          <w:sz w:val="20"/>
          <w:szCs w:val="20"/>
        </w:rPr>
        <w:t xml:space="preserve"> busi</w:t>
      </w:r>
      <w:r w:rsidR="00CE7397">
        <w:rPr>
          <w:rFonts w:ascii="Tahoma" w:hAnsi="Tahoma" w:cs="Tahoma"/>
          <w:sz w:val="20"/>
          <w:szCs w:val="20"/>
        </w:rPr>
        <w:t>nesses</w:t>
      </w:r>
      <w:r w:rsidR="009167AC">
        <w:rPr>
          <w:rFonts w:ascii="Tahoma" w:hAnsi="Tahoma" w:cs="Tahoma"/>
          <w:sz w:val="20"/>
          <w:szCs w:val="20"/>
        </w:rPr>
        <w:t xml:space="preserve"> </w:t>
      </w:r>
      <w:r w:rsidR="00EF4F20">
        <w:rPr>
          <w:rFonts w:ascii="Tahoma" w:hAnsi="Tahoma" w:cs="Tahoma"/>
          <w:sz w:val="20"/>
          <w:szCs w:val="20"/>
        </w:rPr>
        <w:t>invested</w:t>
      </w:r>
      <w:r w:rsidR="009167AC">
        <w:rPr>
          <w:rFonts w:ascii="Tahoma" w:hAnsi="Tahoma" w:cs="Tahoma"/>
          <w:sz w:val="20"/>
          <w:szCs w:val="20"/>
        </w:rPr>
        <w:t xml:space="preserve"> over </w:t>
      </w:r>
      <w:r w:rsidR="00F611E1">
        <w:rPr>
          <w:rFonts w:ascii="Tahoma" w:hAnsi="Tahoma" w:cs="Tahoma"/>
          <w:sz w:val="20"/>
          <w:szCs w:val="20"/>
        </w:rPr>
        <w:t>$270</w:t>
      </w:r>
      <w:r w:rsidR="00EF4F20">
        <w:rPr>
          <w:rFonts w:ascii="Tahoma" w:hAnsi="Tahoma" w:cs="Tahoma"/>
          <w:sz w:val="20"/>
          <w:szCs w:val="20"/>
        </w:rPr>
        <w:t xml:space="preserve"> </w:t>
      </w:r>
      <w:r w:rsidR="00F611E1">
        <w:rPr>
          <w:rFonts w:ascii="Tahoma" w:hAnsi="Tahoma" w:cs="Tahoma"/>
          <w:sz w:val="20"/>
          <w:szCs w:val="20"/>
        </w:rPr>
        <w:t xml:space="preserve">million to the marketing of </w:t>
      </w:r>
      <w:r w:rsidR="00F254FD">
        <w:rPr>
          <w:rFonts w:ascii="Tahoma" w:hAnsi="Tahoma" w:cs="Tahoma"/>
          <w:sz w:val="20"/>
          <w:szCs w:val="20"/>
        </w:rPr>
        <w:t>Queensland</w:t>
      </w:r>
      <w:r w:rsidR="00A420B0">
        <w:rPr>
          <w:rStyle w:val="FootnoteReference"/>
          <w:rFonts w:ascii="Tahoma" w:hAnsi="Tahoma" w:cs="Tahoma"/>
          <w:sz w:val="20"/>
          <w:szCs w:val="20"/>
        </w:rPr>
        <w:footnoteReference w:id="5"/>
      </w:r>
      <w:r w:rsidR="00F611E1">
        <w:rPr>
          <w:rFonts w:ascii="Tahoma" w:hAnsi="Tahoma" w:cs="Tahoma"/>
          <w:sz w:val="20"/>
          <w:szCs w:val="20"/>
        </w:rPr>
        <w:t xml:space="preserve">. </w:t>
      </w:r>
      <w:r w:rsidR="00B45AE0">
        <w:rPr>
          <w:rFonts w:ascii="Tahoma" w:hAnsi="Tahoma" w:cs="Tahoma"/>
          <w:sz w:val="20"/>
          <w:szCs w:val="20"/>
        </w:rPr>
        <w:t xml:space="preserve">Additional funding to </w:t>
      </w:r>
      <w:r w:rsidR="00EF4F20">
        <w:rPr>
          <w:rFonts w:ascii="Tahoma" w:hAnsi="Tahoma" w:cs="Tahoma"/>
          <w:sz w:val="20"/>
          <w:szCs w:val="20"/>
        </w:rPr>
        <w:t>TEQ</w:t>
      </w:r>
      <w:r w:rsidR="00B45AE0">
        <w:rPr>
          <w:rFonts w:ascii="Tahoma" w:hAnsi="Tahoma" w:cs="Tahoma"/>
          <w:sz w:val="20"/>
          <w:szCs w:val="20"/>
        </w:rPr>
        <w:t xml:space="preserve"> and the R</w:t>
      </w:r>
      <w:r w:rsidR="00EF4F20">
        <w:rPr>
          <w:rFonts w:ascii="Tahoma" w:hAnsi="Tahoma" w:cs="Tahoma"/>
          <w:sz w:val="20"/>
          <w:szCs w:val="20"/>
        </w:rPr>
        <w:t>TO</w:t>
      </w:r>
      <w:r w:rsidR="00B45AE0">
        <w:rPr>
          <w:rFonts w:ascii="Tahoma" w:hAnsi="Tahoma" w:cs="Tahoma"/>
          <w:sz w:val="20"/>
          <w:szCs w:val="20"/>
        </w:rPr>
        <w:t>s will support the on-going efforts of industry to drive growth of tourism to the state.</w:t>
      </w:r>
      <w:r w:rsidR="0089105D" w:rsidRPr="0089105D">
        <w:rPr>
          <w:rFonts w:ascii="Tahoma" w:hAnsi="Tahoma" w:cs="Tahoma"/>
          <w:sz w:val="20"/>
          <w:szCs w:val="20"/>
        </w:rPr>
        <w:t xml:space="preserve"> </w:t>
      </w:r>
    </w:p>
    <w:p w14:paraId="2B3AA657" w14:textId="0FD7767D" w:rsidR="00433F09" w:rsidRDefault="00433F09" w:rsidP="003750BB">
      <w:pPr>
        <w:jc w:val="both"/>
        <w:rPr>
          <w:rFonts w:ascii="Tahoma" w:hAnsi="Tahoma" w:cs="Tahoma"/>
          <w:sz w:val="20"/>
          <w:szCs w:val="20"/>
        </w:rPr>
      </w:pPr>
      <w:r>
        <w:rPr>
          <w:rFonts w:ascii="Tahoma" w:hAnsi="Tahoma" w:cs="Tahoma"/>
          <w:sz w:val="20"/>
          <w:szCs w:val="20"/>
        </w:rPr>
        <w:t>Funding for events</w:t>
      </w:r>
      <w:r w:rsidR="003D1201">
        <w:rPr>
          <w:rFonts w:ascii="Tahoma" w:hAnsi="Tahoma" w:cs="Tahoma"/>
          <w:sz w:val="20"/>
          <w:szCs w:val="20"/>
        </w:rPr>
        <w:t xml:space="preserve"> has been strong by the Queensland Government in recent years and has led to much publicised success in both major events and regional events. </w:t>
      </w:r>
      <w:r w:rsidR="008E18CD">
        <w:rPr>
          <w:rFonts w:ascii="Tahoma" w:hAnsi="Tahoma" w:cs="Tahoma"/>
          <w:sz w:val="20"/>
          <w:szCs w:val="20"/>
        </w:rPr>
        <w:t>The positive impact of sporting, cultural</w:t>
      </w:r>
      <w:r w:rsidR="00D00740">
        <w:rPr>
          <w:rFonts w:ascii="Tahoma" w:hAnsi="Tahoma" w:cs="Tahoma"/>
          <w:sz w:val="20"/>
          <w:szCs w:val="20"/>
        </w:rPr>
        <w:t xml:space="preserve"> and business has been demonstrated in all regions of Queensland both in terms of the immediate economic benefits </w:t>
      </w:r>
      <w:proofErr w:type="gramStart"/>
      <w:r w:rsidR="00D00740">
        <w:rPr>
          <w:rFonts w:ascii="Tahoma" w:hAnsi="Tahoma" w:cs="Tahoma"/>
          <w:sz w:val="20"/>
          <w:szCs w:val="20"/>
        </w:rPr>
        <w:t>and also</w:t>
      </w:r>
      <w:proofErr w:type="gramEnd"/>
      <w:r w:rsidR="00D00740">
        <w:rPr>
          <w:rFonts w:ascii="Tahoma" w:hAnsi="Tahoma" w:cs="Tahoma"/>
          <w:sz w:val="20"/>
          <w:szCs w:val="20"/>
        </w:rPr>
        <w:t xml:space="preserve"> in terms of the exposure</w:t>
      </w:r>
      <w:r w:rsidR="002860BA">
        <w:rPr>
          <w:rFonts w:ascii="Tahoma" w:hAnsi="Tahoma" w:cs="Tahoma"/>
          <w:sz w:val="20"/>
          <w:szCs w:val="20"/>
        </w:rPr>
        <w:t xml:space="preserve"> to a domestic and global audience.</w:t>
      </w:r>
      <w:r w:rsidR="004D27AF">
        <w:rPr>
          <w:rFonts w:ascii="Tahoma" w:hAnsi="Tahoma" w:cs="Tahoma"/>
          <w:sz w:val="20"/>
          <w:szCs w:val="20"/>
        </w:rPr>
        <w:t xml:space="preserve">  To maintain the momentum and to protect Queensland’s </w:t>
      </w:r>
      <w:r w:rsidR="00292102">
        <w:rPr>
          <w:rFonts w:ascii="Tahoma" w:hAnsi="Tahoma" w:cs="Tahoma"/>
          <w:sz w:val="20"/>
          <w:szCs w:val="20"/>
        </w:rPr>
        <w:t xml:space="preserve">competitive position </w:t>
      </w:r>
      <w:r w:rsidR="0027058D">
        <w:rPr>
          <w:rFonts w:ascii="Tahoma" w:hAnsi="Tahoma" w:cs="Tahoma"/>
          <w:sz w:val="20"/>
          <w:szCs w:val="20"/>
        </w:rPr>
        <w:t xml:space="preserve">and </w:t>
      </w:r>
      <w:r w:rsidR="00A546FB">
        <w:rPr>
          <w:rFonts w:ascii="Tahoma" w:hAnsi="Tahoma" w:cs="Tahoma"/>
          <w:sz w:val="20"/>
          <w:szCs w:val="20"/>
        </w:rPr>
        <w:t xml:space="preserve">an additional annual investment of $20 million would </w:t>
      </w:r>
      <w:r w:rsidR="005976B5">
        <w:rPr>
          <w:rFonts w:ascii="Tahoma" w:hAnsi="Tahoma" w:cs="Tahoma"/>
          <w:sz w:val="20"/>
          <w:szCs w:val="20"/>
        </w:rPr>
        <w:t>replace</w:t>
      </w:r>
      <w:r w:rsidR="00E1130F">
        <w:rPr>
          <w:rFonts w:ascii="Tahoma" w:hAnsi="Tahoma" w:cs="Tahoma"/>
          <w:sz w:val="20"/>
          <w:szCs w:val="20"/>
        </w:rPr>
        <w:t xml:space="preserve"> additional ad hoc </w:t>
      </w:r>
      <w:r w:rsidR="00F01FFB">
        <w:rPr>
          <w:rFonts w:ascii="Tahoma" w:hAnsi="Tahoma" w:cs="Tahoma"/>
          <w:sz w:val="20"/>
          <w:szCs w:val="20"/>
        </w:rPr>
        <w:t>funding</w:t>
      </w:r>
      <w:r w:rsidR="002E76E9">
        <w:rPr>
          <w:rFonts w:ascii="Tahoma" w:hAnsi="Tahoma" w:cs="Tahoma"/>
          <w:sz w:val="20"/>
          <w:szCs w:val="20"/>
        </w:rPr>
        <w:t>,</w:t>
      </w:r>
      <w:r w:rsidR="00F01FFB">
        <w:rPr>
          <w:rFonts w:ascii="Tahoma" w:hAnsi="Tahoma" w:cs="Tahoma"/>
          <w:sz w:val="20"/>
          <w:szCs w:val="20"/>
        </w:rPr>
        <w:t xml:space="preserve"> provide</w:t>
      </w:r>
      <w:r w:rsidR="00B8640F">
        <w:rPr>
          <w:rFonts w:ascii="Tahoma" w:hAnsi="Tahoma" w:cs="Tahoma"/>
          <w:sz w:val="20"/>
          <w:szCs w:val="20"/>
        </w:rPr>
        <w:t>d</w:t>
      </w:r>
      <w:r w:rsidR="00D91F19">
        <w:rPr>
          <w:rFonts w:ascii="Tahoma" w:hAnsi="Tahoma" w:cs="Tahoma"/>
          <w:sz w:val="20"/>
          <w:szCs w:val="20"/>
        </w:rPr>
        <w:t xml:space="preserve"> in the past</w:t>
      </w:r>
      <w:r w:rsidR="002E76E9">
        <w:rPr>
          <w:rFonts w:ascii="Tahoma" w:hAnsi="Tahoma" w:cs="Tahoma"/>
          <w:sz w:val="20"/>
          <w:szCs w:val="20"/>
        </w:rPr>
        <w:t>,</w:t>
      </w:r>
      <w:r w:rsidR="00D42532">
        <w:rPr>
          <w:rFonts w:ascii="Tahoma" w:hAnsi="Tahoma" w:cs="Tahoma"/>
          <w:sz w:val="20"/>
          <w:szCs w:val="20"/>
        </w:rPr>
        <w:t xml:space="preserve"> to boost the </w:t>
      </w:r>
      <w:r w:rsidR="00CC2341">
        <w:rPr>
          <w:rFonts w:ascii="Tahoma" w:hAnsi="Tahoma" w:cs="Tahoma"/>
          <w:sz w:val="20"/>
          <w:szCs w:val="20"/>
        </w:rPr>
        <w:t>current $40 million events budget</w:t>
      </w:r>
      <w:r w:rsidR="00F01FFB">
        <w:rPr>
          <w:rFonts w:ascii="Tahoma" w:hAnsi="Tahoma" w:cs="Tahoma"/>
          <w:sz w:val="20"/>
          <w:szCs w:val="20"/>
        </w:rPr>
        <w:t>.</w:t>
      </w:r>
    </w:p>
    <w:p w14:paraId="16EC914F" w14:textId="38ECA07A" w:rsidR="002E76E9" w:rsidRDefault="002E76E9" w:rsidP="002E76E9">
      <w:pPr>
        <w:jc w:val="both"/>
        <w:rPr>
          <w:rFonts w:ascii="Tahoma" w:hAnsi="Tahoma" w:cs="Tahoma"/>
          <w:sz w:val="20"/>
          <w:szCs w:val="20"/>
        </w:rPr>
      </w:pPr>
      <w:r w:rsidRPr="006E49A5">
        <w:rPr>
          <w:rFonts w:ascii="Tahoma" w:hAnsi="Tahoma" w:cs="Tahoma"/>
          <w:sz w:val="20"/>
          <w:szCs w:val="20"/>
        </w:rPr>
        <w:t xml:space="preserve">Events create additional opportunity for regional and seasonal dispersal of visitors. </w:t>
      </w:r>
      <w:r w:rsidR="00FD308C">
        <w:rPr>
          <w:rFonts w:ascii="Tahoma" w:hAnsi="Tahoma" w:cs="Tahoma"/>
          <w:sz w:val="20"/>
          <w:szCs w:val="20"/>
        </w:rPr>
        <w:t xml:space="preserve"> E</w:t>
      </w:r>
      <w:r w:rsidRPr="006E49A5">
        <w:rPr>
          <w:rFonts w:ascii="Tahoma" w:hAnsi="Tahoma" w:cs="Tahoma"/>
          <w:sz w:val="20"/>
          <w:szCs w:val="20"/>
        </w:rPr>
        <w:t>vents can attract visitors who otherwise may not have been interested in a region or a town and stimulate expenditure and bring</w:t>
      </w:r>
      <w:r>
        <w:rPr>
          <w:rFonts w:ascii="Tahoma" w:hAnsi="Tahoma" w:cs="Tahoma"/>
          <w:sz w:val="20"/>
          <w:szCs w:val="20"/>
        </w:rPr>
        <w:t xml:space="preserve"> economic benefits that otherwise </w:t>
      </w:r>
      <w:r w:rsidR="00FD308C">
        <w:rPr>
          <w:rFonts w:ascii="Tahoma" w:hAnsi="Tahoma" w:cs="Tahoma"/>
          <w:sz w:val="20"/>
          <w:szCs w:val="20"/>
        </w:rPr>
        <w:t>would not eventuate</w:t>
      </w:r>
      <w:r>
        <w:rPr>
          <w:rFonts w:ascii="Tahoma" w:hAnsi="Tahoma" w:cs="Tahoma"/>
          <w:sz w:val="20"/>
          <w:szCs w:val="20"/>
        </w:rPr>
        <w:t xml:space="preserve">. </w:t>
      </w:r>
    </w:p>
    <w:p w14:paraId="0C8F463D" w14:textId="069ACDEB" w:rsidR="002E76E9" w:rsidRDefault="002E76E9" w:rsidP="002E76E9">
      <w:pPr>
        <w:jc w:val="both"/>
        <w:rPr>
          <w:rFonts w:ascii="Tahoma" w:hAnsi="Tahoma" w:cs="Tahoma"/>
          <w:sz w:val="20"/>
          <w:szCs w:val="20"/>
        </w:rPr>
      </w:pPr>
      <w:r>
        <w:rPr>
          <w:rFonts w:ascii="Tahoma" w:hAnsi="Tahoma" w:cs="Tahoma"/>
          <w:sz w:val="20"/>
          <w:szCs w:val="20"/>
        </w:rPr>
        <w:t xml:space="preserve">Events can also assist in strengthening destination </w:t>
      </w:r>
      <w:r w:rsidR="000D11BD">
        <w:rPr>
          <w:rFonts w:ascii="Tahoma" w:hAnsi="Tahoma" w:cs="Tahoma"/>
          <w:sz w:val="20"/>
          <w:szCs w:val="20"/>
        </w:rPr>
        <w:t>perceptions of</w:t>
      </w:r>
      <w:r>
        <w:rPr>
          <w:rFonts w:ascii="Tahoma" w:hAnsi="Tahoma" w:cs="Tahoma"/>
          <w:sz w:val="20"/>
          <w:szCs w:val="20"/>
        </w:rPr>
        <w:t xml:space="preserve"> visitors and potential visitors and stimulating a sense of community pride and engagement among residents. </w:t>
      </w:r>
    </w:p>
    <w:p w14:paraId="6F865106" w14:textId="77777777" w:rsidR="002E76E9" w:rsidRDefault="002E76E9" w:rsidP="002E76E9">
      <w:pPr>
        <w:jc w:val="both"/>
        <w:rPr>
          <w:rFonts w:ascii="Tahoma" w:hAnsi="Tahoma" w:cs="Tahoma"/>
          <w:sz w:val="20"/>
          <w:szCs w:val="20"/>
        </w:rPr>
      </w:pPr>
      <w:r>
        <w:rPr>
          <w:rFonts w:ascii="Tahoma" w:hAnsi="Tahoma" w:cs="Tahoma"/>
          <w:sz w:val="20"/>
          <w:szCs w:val="20"/>
        </w:rPr>
        <w:t>Consideration should also be given to the legacy of events in regional communities. The legacy of events can enhance local infrastructure, improve accessibility of destinations diversifying regional economies and stimulating strong, prosperous, liveable regions.</w:t>
      </w:r>
    </w:p>
    <w:p w14:paraId="17C07F6E" w14:textId="51D39D7A" w:rsidR="00A509FC" w:rsidRDefault="002E76E9" w:rsidP="003750BB">
      <w:pPr>
        <w:jc w:val="both"/>
        <w:rPr>
          <w:rFonts w:ascii="Tahoma" w:hAnsi="Tahoma" w:cs="Tahoma"/>
          <w:sz w:val="20"/>
          <w:szCs w:val="20"/>
        </w:rPr>
      </w:pPr>
      <w:r>
        <w:rPr>
          <w:rFonts w:ascii="Tahoma" w:hAnsi="Tahoma" w:cs="Tahoma"/>
          <w:sz w:val="20"/>
          <w:szCs w:val="20"/>
        </w:rPr>
        <w:t>By investing additional fun</w:t>
      </w:r>
      <w:r w:rsidR="000D11BD">
        <w:rPr>
          <w:rFonts w:ascii="Tahoma" w:hAnsi="Tahoma" w:cs="Tahoma"/>
          <w:sz w:val="20"/>
          <w:szCs w:val="20"/>
        </w:rPr>
        <w:t>ds</w:t>
      </w:r>
      <w:r>
        <w:rPr>
          <w:rFonts w:ascii="Tahoma" w:hAnsi="Tahoma" w:cs="Tahoma"/>
          <w:sz w:val="20"/>
          <w:szCs w:val="20"/>
        </w:rPr>
        <w:t xml:space="preserve"> in events, the Queensland Government should also consider implementing additional </w:t>
      </w:r>
      <w:r w:rsidR="008A0A31">
        <w:rPr>
          <w:rFonts w:ascii="Tahoma" w:hAnsi="Tahoma" w:cs="Tahoma"/>
          <w:sz w:val="20"/>
          <w:szCs w:val="20"/>
        </w:rPr>
        <w:t>requirements</w:t>
      </w:r>
      <w:r>
        <w:rPr>
          <w:rFonts w:ascii="Tahoma" w:hAnsi="Tahoma" w:cs="Tahoma"/>
          <w:sz w:val="20"/>
          <w:szCs w:val="20"/>
        </w:rPr>
        <w:t xml:space="preserve"> to ensure the minimisation of event footprints on the natural environment. Through funding levers, there is the opportunity to drive real change across industry to ensure the sustainable future of the sector in Queensland. Not only will this have a long-term environmental benefit, but also will demonstrate leadership and bring social and community benefits. </w:t>
      </w:r>
    </w:p>
    <w:p w14:paraId="3E4D319B" w14:textId="77777777" w:rsidR="00A509FC" w:rsidRPr="0089105D" w:rsidRDefault="00A509FC" w:rsidP="003750BB">
      <w:pPr>
        <w:jc w:val="both"/>
        <w:rPr>
          <w:rFonts w:ascii="Tahoma" w:hAnsi="Tahoma" w:cs="Tahoma"/>
          <w:sz w:val="20"/>
          <w:szCs w:val="20"/>
        </w:rPr>
      </w:pPr>
    </w:p>
    <w:p w14:paraId="65454477" w14:textId="357710F0" w:rsidR="002659FD" w:rsidRDefault="00151C3D" w:rsidP="00A509FC">
      <w:pPr>
        <w:ind w:left="426" w:hanging="426"/>
        <w:jc w:val="both"/>
        <w:rPr>
          <w:rFonts w:ascii="Tahoma" w:hAnsi="Tahoma" w:cs="Tahoma"/>
          <w:b/>
          <w:bCs/>
        </w:rPr>
      </w:pPr>
      <w:r>
        <w:rPr>
          <w:rFonts w:ascii="Tahoma" w:hAnsi="Tahoma" w:cs="Tahoma"/>
          <w:b/>
          <w:bCs/>
        </w:rPr>
        <w:t>4</w:t>
      </w:r>
      <w:r w:rsidR="002659FD" w:rsidRPr="00446B45">
        <w:rPr>
          <w:rFonts w:ascii="Tahoma" w:hAnsi="Tahoma" w:cs="Tahoma"/>
          <w:b/>
          <w:bCs/>
        </w:rPr>
        <w:t xml:space="preserve">. </w:t>
      </w:r>
      <w:r w:rsidR="00A509FC">
        <w:rPr>
          <w:rFonts w:ascii="Tahoma" w:hAnsi="Tahoma" w:cs="Tahoma"/>
          <w:b/>
          <w:bCs/>
        </w:rPr>
        <w:tab/>
      </w:r>
      <w:r w:rsidR="002659FD" w:rsidRPr="00446B45">
        <w:rPr>
          <w:rFonts w:ascii="Tahoma" w:hAnsi="Tahoma" w:cs="Tahoma"/>
          <w:b/>
          <w:bCs/>
        </w:rPr>
        <w:t>First Nations Tourism</w:t>
      </w:r>
      <w:r w:rsidR="00446B45" w:rsidRPr="00446B45">
        <w:rPr>
          <w:rFonts w:ascii="Tahoma" w:hAnsi="Tahoma" w:cs="Tahoma"/>
          <w:b/>
          <w:bCs/>
        </w:rPr>
        <w:t>:</w:t>
      </w:r>
    </w:p>
    <w:p w14:paraId="4E616024" w14:textId="318EF145" w:rsidR="00A1356A" w:rsidRDefault="008D712C" w:rsidP="00A1356A">
      <w:pPr>
        <w:pStyle w:val="ListParagraph"/>
        <w:numPr>
          <w:ilvl w:val="0"/>
          <w:numId w:val="13"/>
        </w:numPr>
        <w:jc w:val="both"/>
        <w:rPr>
          <w:rFonts w:ascii="Tahoma" w:hAnsi="Tahoma" w:cs="Tahoma"/>
          <w:b/>
          <w:bCs/>
        </w:rPr>
      </w:pPr>
      <w:r>
        <w:rPr>
          <w:rFonts w:ascii="Tahoma" w:hAnsi="Tahoma" w:cs="Tahoma"/>
          <w:b/>
          <w:bCs/>
        </w:rPr>
        <w:t>$10</w:t>
      </w:r>
      <w:r w:rsidR="00FE5463">
        <w:rPr>
          <w:rFonts w:ascii="Tahoma" w:hAnsi="Tahoma" w:cs="Tahoma"/>
          <w:b/>
          <w:bCs/>
        </w:rPr>
        <w:t xml:space="preserve"> million</w:t>
      </w:r>
      <w:r w:rsidR="00A1356A">
        <w:rPr>
          <w:rFonts w:ascii="Tahoma" w:hAnsi="Tahoma" w:cs="Tahoma"/>
          <w:b/>
          <w:bCs/>
        </w:rPr>
        <w:t xml:space="preserve"> for experience development</w:t>
      </w:r>
    </w:p>
    <w:p w14:paraId="736DA0F2" w14:textId="5DC7015F" w:rsidR="00A1356A" w:rsidRPr="00FE5463" w:rsidRDefault="004B0722" w:rsidP="00A1356A">
      <w:pPr>
        <w:pStyle w:val="ListParagraph"/>
        <w:numPr>
          <w:ilvl w:val="0"/>
          <w:numId w:val="13"/>
        </w:numPr>
        <w:jc w:val="both"/>
        <w:rPr>
          <w:rFonts w:ascii="Tahoma" w:hAnsi="Tahoma" w:cs="Tahoma"/>
          <w:b/>
          <w:bCs/>
        </w:rPr>
      </w:pPr>
      <w:bookmarkStart w:id="0" w:name="_GoBack"/>
      <w:bookmarkEnd w:id="0"/>
      <w:r w:rsidRPr="00FE5463">
        <w:rPr>
          <w:rFonts w:ascii="Tahoma" w:hAnsi="Tahoma" w:cs="Tahoma"/>
          <w:b/>
          <w:bCs/>
        </w:rPr>
        <w:t>$</w:t>
      </w:r>
      <w:r w:rsidR="00CE7D08" w:rsidRPr="00FE5463">
        <w:rPr>
          <w:rFonts w:ascii="Tahoma" w:hAnsi="Tahoma" w:cs="Tahoma"/>
          <w:b/>
          <w:bCs/>
        </w:rPr>
        <w:t>2</w:t>
      </w:r>
      <w:r w:rsidR="00A1356A" w:rsidRPr="00FE5463">
        <w:rPr>
          <w:rFonts w:ascii="Tahoma" w:hAnsi="Tahoma" w:cs="Tahoma"/>
          <w:b/>
          <w:bCs/>
        </w:rPr>
        <w:t xml:space="preserve"> </w:t>
      </w:r>
      <w:r w:rsidR="00FE5463" w:rsidRPr="00FE5463">
        <w:rPr>
          <w:rFonts w:ascii="Tahoma" w:hAnsi="Tahoma" w:cs="Tahoma"/>
          <w:b/>
          <w:bCs/>
        </w:rPr>
        <w:t xml:space="preserve">million </w:t>
      </w:r>
      <w:r w:rsidR="00A1356A" w:rsidRPr="00FE5463">
        <w:rPr>
          <w:rFonts w:ascii="Tahoma" w:hAnsi="Tahoma" w:cs="Tahoma"/>
          <w:b/>
          <w:bCs/>
        </w:rPr>
        <w:t>for language library project</w:t>
      </w:r>
    </w:p>
    <w:p w14:paraId="62FAFD87" w14:textId="0760C712" w:rsidR="00A1356A" w:rsidRPr="00A1356A" w:rsidRDefault="00761673" w:rsidP="00A1356A">
      <w:pPr>
        <w:pStyle w:val="ListParagraph"/>
        <w:numPr>
          <w:ilvl w:val="0"/>
          <w:numId w:val="13"/>
        </w:numPr>
        <w:jc w:val="both"/>
        <w:rPr>
          <w:rFonts w:ascii="Tahoma" w:hAnsi="Tahoma" w:cs="Tahoma"/>
          <w:b/>
          <w:bCs/>
        </w:rPr>
      </w:pPr>
      <w:r>
        <w:rPr>
          <w:rFonts w:ascii="Tahoma" w:hAnsi="Tahoma" w:cs="Tahoma"/>
          <w:b/>
          <w:bCs/>
        </w:rPr>
        <w:t>$3 million</w:t>
      </w:r>
      <w:r w:rsidR="00A1356A">
        <w:rPr>
          <w:rFonts w:ascii="Tahoma" w:hAnsi="Tahoma" w:cs="Tahoma"/>
          <w:b/>
          <w:bCs/>
        </w:rPr>
        <w:t xml:space="preserve"> for business </w:t>
      </w:r>
      <w:r>
        <w:rPr>
          <w:rFonts w:ascii="Tahoma" w:hAnsi="Tahoma" w:cs="Tahoma"/>
          <w:b/>
          <w:bCs/>
        </w:rPr>
        <w:t>skill</w:t>
      </w:r>
      <w:r w:rsidR="00A1356A">
        <w:rPr>
          <w:rFonts w:ascii="Tahoma" w:hAnsi="Tahoma" w:cs="Tahoma"/>
          <w:b/>
          <w:bCs/>
        </w:rPr>
        <w:t xml:space="preserve"> programs</w:t>
      </w:r>
    </w:p>
    <w:p w14:paraId="177F3D4C" w14:textId="4796DB86" w:rsidR="000D05F8" w:rsidRPr="0089105D" w:rsidRDefault="006F5263" w:rsidP="007478DB">
      <w:pPr>
        <w:jc w:val="both"/>
        <w:rPr>
          <w:rFonts w:ascii="Tahoma" w:hAnsi="Tahoma" w:cs="Tahoma"/>
          <w:sz w:val="20"/>
          <w:szCs w:val="20"/>
        </w:rPr>
      </w:pPr>
      <w:r w:rsidRPr="006F5263">
        <w:rPr>
          <w:rFonts w:ascii="Tahoma" w:hAnsi="Tahoma" w:cs="Tahoma"/>
          <w:sz w:val="20"/>
          <w:szCs w:val="20"/>
        </w:rPr>
        <w:t xml:space="preserve">Australia’s First Nations peoples are the oldest living cultures on earth, connecting with country for tens of thousands of years. </w:t>
      </w:r>
      <w:r>
        <w:rPr>
          <w:rFonts w:ascii="Tahoma" w:hAnsi="Tahoma" w:cs="Tahoma"/>
          <w:sz w:val="20"/>
          <w:szCs w:val="20"/>
        </w:rPr>
        <w:t xml:space="preserve">With the launch of the </w:t>
      </w:r>
      <w:r w:rsidRPr="006F5263">
        <w:rPr>
          <w:rFonts w:ascii="Tahoma" w:hAnsi="Tahoma" w:cs="Tahoma"/>
          <w:sz w:val="20"/>
          <w:szCs w:val="20"/>
        </w:rPr>
        <w:t>Queensland’s First Nations Tourism Plan</w:t>
      </w:r>
      <w:r w:rsidR="008B39CF">
        <w:rPr>
          <w:rFonts w:ascii="Tahoma" w:hAnsi="Tahoma" w:cs="Tahoma"/>
          <w:sz w:val="20"/>
          <w:szCs w:val="20"/>
        </w:rPr>
        <w:t xml:space="preserve"> </w:t>
      </w:r>
      <w:bookmarkStart w:id="1" w:name="_Hlk30509288"/>
      <w:r w:rsidR="008B39CF">
        <w:rPr>
          <w:rFonts w:ascii="Tahoma" w:hAnsi="Tahoma" w:cs="Tahoma"/>
          <w:sz w:val="20"/>
          <w:szCs w:val="20"/>
        </w:rPr>
        <w:t>(QFNTP)</w:t>
      </w:r>
      <w:r w:rsidRPr="006F5263">
        <w:rPr>
          <w:rFonts w:ascii="Tahoma" w:hAnsi="Tahoma" w:cs="Tahoma"/>
          <w:sz w:val="20"/>
          <w:szCs w:val="20"/>
        </w:rPr>
        <w:t xml:space="preserve"> </w:t>
      </w:r>
      <w:bookmarkEnd w:id="1"/>
      <w:r>
        <w:rPr>
          <w:rFonts w:ascii="Tahoma" w:hAnsi="Tahoma" w:cs="Tahoma"/>
          <w:sz w:val="20"/>
          <w:szCs w:val="20"/>
        </w:rPr>
        <w:t>in late 2019, the state now has its first</w:t>
      </w:r>
      <w:r w:rsidRPr="006F5263">
        <w:rPr>
          <w:rFonts w:ascii="Tahoma" w:hAnsi="Tahoma" w:cs="Tahoma"/>
          <w:sz w:val="20"/>
          <w:szCs w:val="20"/>
        </w:rPr>
        <w:t xml:space="preserve"> framework to leverage First Nations</w:t>
      </w:r>
      <w:r>
        <w:rPr>
          <w:rFonts w:ascii="Tahoma" w:hAnsi="Tahoma" w:cs="Tahoma"/>
          <w:sz w:val="20"/>
          <w:szCs w:val="20"/>
        </w:rPr>
        <w:t xml:space="preserve"> tourism. The plan promotes</w:t>
      </w:r>
      <w:r w:rsidRPr="006F5263">
        <w:rPr>
          <w:rFonts w:ascii="Tahoma" w:hAnsi="Tahoma" w:cs="Tahoma"/>
          <w:sz w:val="20"/>
          <w:szCs w:val="20"/>
        </w:rPr>
        <w:t xml:space="preserve"> cultural heritage and stewardship of country, together with Queensland’s distinctive mix of tourism product offerings, to inspire the development of a thriving First Nations’ tourism sector that offers diverse, authentic and engaging, sustainable tourism experiences and promotes greater engagement of First Nations peoples</w:t>
      </w:r>
      <w:r>
        <w:rPr>
          <w:rFonts w:ascii="Tahoma" w:hAnsi="Tahoma" w:cs="Tahoma"/>
          <w:sz w:val="20"/>
          <w:szCs w:val="20"/>
        </w:rPr>
        <w:t>'</w:t>
      </w:r>
      <w:r w:rsidRPr="006F5263">
        <w:rPr>
          <w:rFonts w:ascii="Tahoma" w:hAnsi="Tahoma" w:cs="Tahoma"/>
          <w:sz w:val="20"/>
          <w:szCs w:val="20"/>
        </w:rPr>
        <w:t xml:space="preserve"> in tourism.</w:t>
      </w:r>
    </w:p>
    <w:p w14:paraId="332C40AF" w14:textId="68843B39" w:rsidR="00CE7D08" w:rsidRDefault="00B00A5E" w:rsidP="007478DB">
      <w:pPr>
        <w:jc w:val="both"/>
        <w:rPr>
          <w:rFonts w:ascii="Tahoma" w:hAnsi="Tahoma" w:cs="Tahoma"/>
          <w:sz w:val="20"/>
          <w:szCs w:val="20"/>
        </w:rPr>
      </w:pPr>
      <w:r>
        <w:rPr>
          <w:rFonts w:ascii="Tahoma" w:hAnsi="Tahoma" w:cs="Tahoma"/>
          <w:sz w:val="20"/>
          <w:szCs w:val="20"/>
        </w:rPr>
        <w:t xml:space="preserve">We acknowledge and applaud the Queensland Government’s </w:t>
      </w:r>
      <w:r w:rsidR="007D6D8C">
        <w:rPr>
          <w:rFonts w:ascii="Tahoma" w:hAnsi="Tahoma" w:cs="Tahoma"/>
          <w:sz w:val="20"/>
          <w:szCs w:val="20"/>
        </w:rPr>
        <w:t>declaration of Year of Indigenous Tourism and the one-off funding of $10 million to support</w:t>
      </w:r>
      <w:r w:rsidR="00254883">
        <w:rPr>
          <w:rFonts w:ascii="Tahoma" w:hAnsi="Tahoma" w:cs="Tahoma"/>
          <w:sz w:val="20"/>
          <w:szCs w:val="20"/>
        </w:rPr>
        <w:t xml:space="preserve"> related initiatives during the year.  </w:t>
      </w:r>
    </w:p>
    <w:p w14:paraId="5E91D601" w14:textId="77777777" w:rsidR="00CE7D08" w:rsidRDefault="00CE7D08" w:rsidP="007478DB">
      <w:pPr>
        <w:jc w:val="both"/>
        <w:rPr>
          <w:rFonts w:ascii="Tahoma" w:hAnsi="Tahoma" w:cs="Tahoma"/>
          <w:sz w:val="20"/>
          <w:szCs w:val="20"/>
        </w:rPr>
      </w:pPr>
    </w:p>
    <w:p w14:paraId="6FC7F405" w14:textId="307472A9" w:rsidR="000D05F8" w:rsidRDefault="00254883" w:rsidP="007478DB">
      <w:pPr>
        <w:jc w:val="both"/>
        <w:rPr>
          <w:rFonts w:ascii="Tahoma" w:hAnsi="Tahoma" w:cs="Tahoma"/>
          <w:sz w:val="20"/>
          <w:szCs w:val="20"/>
        </w:rPr>
      </w:pPr>
      <w:r>
        <w:rPr>
          <w:rFonts w:ascii="Tahoma" w:hAnsi="Tahoma" w:cs="Tahoma"/>
          <w:sz w:val="20"/>
          <w:szCs w:val="20"/>
        </w:rPr>
        <w:lastRenderedPageBreak/>
        <w:t xml:space="preserve">We </w:t>
      </w:r>
      <w:r w:rsidR="008B39CF">
        <w:rPr>
          <w:rFonts w:ascii="Tahoma" w:hAnsi="Tahoma" w:cs="Tahoma"/>
          <w:sz w:val="20"/>
          <w:szCs w:val="20"/>
        </w:rPr>
        <w:t xml:space="preserve">suggest that QFNTP not offer a framework to </w:t>
      </w:r>
      <w:r w:rsidR="009211A8">
        <w:rPr>
          <w:rFonts w:ascii="Tahoma" w:hAnsi="Tahoma" w:cs="Tahoma"/>
          <w:sz w:val="20"/>
          <w:szCs w:val="20"/>
        </w:rPr>
        <w:t>implement k</w:t>
      </w:r>
      <w:r w:rsidR="004F2BD8">
        <w:rPr>
          <w:rFonts w:ascii="Tahoma" w:hAnsi="Tahoma" w:cs="Tahoma"/>
          <w:sz w:val="20"/>
          <w:szCs w:val="20"/>
        </w:rPr>
        <w:t>ey recommendations</w:t>
      </w:r>
      <w:r w:rsidR="009211A8">
        <w:rPr>
          <w:rFonts w:ascii="Tahoma" w:hAnsi="Tahoma" w:cs="Tahoma"/>
          <w:sz w:val="20"/>
          <w:szCs w:val="20"/>
        </w:rPr>
        <w:t xml:space="preserve"> from </w:t>
      </w:r>
      <w:r w:rsidR="00774054">
        <w:rPr>
          <w:rFonts w:ascii="Tahoma" w:hAnsi="Tahoma" w:cs="Tahoma"/>
          <w:sz w:val="20"/>
          <w:szCs w:val="20"/>
        </w:rPr>
        <w:t>Indigenous stakeholders, as articulated in the Plan.</w:t>
      </w:r>
      <w:r w:rsidR="008939E0">
        <w:rPr>
          <w:rFonts w:ascii="Tahoma" w:hAnsi="Tahoma" w:cs="Tahoma"/>
          <w:sz w:val="20"/>
          <w:szCs w:val="20"/>
        </w:rPr>
        <w:t xml:space="preserve">  Specifically:</w:t>
      </w:r>
    </w:p>
    <w:p w14:paraId="5B43A400" w14:textId="77777777" w:rsidR="00714B91" w:rsidRPr="00A1356A" w:rsidRDefault="00714B91" w:rsidP="00714B91">
      <w:pPr>
        <w:pStyle w:val="ListParagraph"/>
        <w:numPr>
          <w:ilvl w:val="0"/>
          <w:numId w:val="10"/>
        </w:numPr>
        <w:rPr>
          <w:rFonts w:ascii="Tahoma" w:hAnsi="Tahoma" w:cs="Tahoma"/>
          <w:szCs w:val="20"/>
        </w:rPr>
      </w:pPr>
      <w:r w:rsidRPr="00714B91">
        <w:rPr>
          <w:rFonts w:ascii="Tahoma" w:hAnsi="Tahoma" w:cs="Tahoma"/>
          <w:szCs w:val="20"/>
        </w:rPr>
        <w:t xml:space="preserve">Traditional Owners are supported to develop tourism products and experiences as a vehicle </w:t>
      </w:r>
      <w:r w:rsidRPr="00A1356A">
        <w:rPr>
          <w:rFonts w:ascii="Tahoma" w:hAnsi="Tahoma" w:cs="Tahoma"/>
          <w:szCs w:val="20"/>
        </w:rPr>
        <w:t xml:space="preserve">to practice and </w:t>
      </w:r>
      <w:proofErr w:type="spellStart"/>
      <w:r w:rsidRPr="00A1356A">
        <w:rPr>
          <w:rFonts w:ascii="Tahoma" w:hAnsi="Tahoma" w:cs="Tahoma"/>
          <w:szCs w:val="20"/>
        </w:rPr>
        <w:t>revitalise</w:t>
      </w:r>
      <w:proofErr w:type="spellEnd"/>
      <w:r w:rsidRPr="00A1356A">
        <w:rPr>
          <w:rFonts w:ascii="Tahoma" w:hAnsi="Tahoma" w:cs="Tahoma"/>
          <w:szCs w:val="20"/>
        </w:rPr>
        <w:t xml:space="preserve"> cultural traditions and languages and derive economic benefits from their traditional lands. </w:t>
      </w:r>
    </w:p>
    <w:p w14:paraId="67D69585" w14:textId="77777777" w:rsidR="00AE47CB" w:rsidRPr="00A1356A" w:rsidRDefault="00AE47CB" w:rsidP="00AE47CB">
      <w:pPr>
        <w:pStyle w:val="ListParagraph"/>
        <w:numPr>
          <w:ilvl w:val="0"/>
          <w:numId w:val="10"/>
        </w:numPr>
        <w:spacing w:before="0" w:after="0"/>
        <w:jc w:val="both"/>
        <w:rPr>
          <w:rFonts w:ascii="Tahoma" w:hAnsi="Tahoma" w:cs="Tahoma"/>
        </w:rPr>
      </w:pPr>
      <w:r w:rsidRPr="00A1356A">
        <w:rPr>
          <w:rFonts w:ascii="Tahoma" w:hAnsi="Tahoma" w:cs="Tahoma"/>
        </w:rPr>
        <w:t>Government agencies provide sustainable support and reduce barriers to investment for First Nation business development.</w:t>
      </w:r>
    </w:p>
    <w:p w14:paraId="7C477531" w14:textId="398BCD6A" w:rsidR="00A1356A" w:rsidRPr="00A1356A" w:rsidRDefault="00A1356A" w:rsidP="00A1356A">
      <w:pPr>
        <w:pStyle w:val="ListParagraph"/>
        <w:numPr>
          <w:ilvl w:val="0"/>
          <w:numId w:val="10"/>
        </w:numPr>
        <w:spacing w:after="0"/>
        <w:jc w:val="both"/>
        <w:rPr>
          <w:rFonts w:ascii="Tahoma" w:hAnsi="Tahoma" w:cs="Tahoma"/>
        </w:rPr>
      </w:pPr>
      <w:r w:rsidRPr="00A1356A">
        <w:rPr>
          <w:rFonts w:ascii="Tahoma" w:hAnsi="Tahoma" w:cs="Tahoma"/>
          <w:szCs w:val="20"/>
        </w:rPr>
        <w:t>F</w:t>
      </w:r>
      <w:r w:rsidRPr="00A1356A">
        <w:rPr>
          <w:rFonts w:ascii="Tahoma" w:hAnsi="Tahoma" w:cs="Tahoma"/>
        </w:rPr>
        <w:t>irst Nations tourism businesses are supported to invest in education, training and skill development for their employees.</w:t>
      </w:r>
    </w:p>
    <w:p w14:paraId="5BE0FC28" w14:textId="77777777" w:rsidR="00C47402" w:rsidRDefault="00C47402" w:rsidP="007C5ABA">
      <w:pPr>
        <w:jc w:val="both"/>
        <w:rPr>
          <w:rFonts w:ascii="Tahoma" w:hAnsi="Tahoma" w:cs="Tahoma"/>
          <w:sz w:val="20"/>
          <w:szCs w:val="20"/>
        </w:rPr>
      </w:pPr>
    </w:p>
    <w:p w14:paraId="2BC91C3B" w14:textId="2F411CBD" w:rsidR="00C47402" w:rsidRDefault="00C47402" w:rsidP="007C5ABA">
      <w:pPr>
        <w:jc w:val="both"/>
        <w:rPr>
          <w:rFonts w:ascii="Tahoma" w:hAnsi="Tahoma" w:cs="Tahoma"/>
          <w:sz w:val="20"/>
          <w:szCs w:val="20"/>
        </w:rPr>
      </w:pPr>
      <w:r>
        <w:rPr>
          <w:rFonts w:ascii="Tahoma" w:hAnsi="Tahoma" w:cs="Tahoma"/>
          <w:sz w:val="20"/>
          <w:szCs w:val="20"/>
        </w:rPr>
        <w:t xml:space="preserve">QTIC has </w:t>
      </w:r>
      <w:r w:rsidR="00816AD9">
        <w:rPr>
          <w:rFonts w:ascii="Tahoma" w:hAnsi="Tahoma" w:cs="Tahoma"/>
          <w:sz w:val="20"/>
          <w:szCs w:val="20"/>
        </w:rPr>
        <w:t xml:space="preserve">provided leadership in Indigenous employment and engagement in tourism for </w:t>
      </w:r>
      <w:r w:rsidR="004B09DE">
        <w:rPr>
          <w:rFonts w:ascii="Tahoma" w:hAnsi="Tahoma" w:cs="Tahoma"/>
          <w:sz w:val="20"/>
          <w:szCs w:val="20"/>
        </w:rPr>
        <w:t>the last ten years, leading to the development of the Plan in 2019. We strongly believe</w:t>
      </w:r>
      <w:r w:rsidR="009D7763">
        <w:rPr>
          <w:rFonts w:ascii="Tahoma" w:hAnsi="Tahoma" w:cs="Tahoma"/>
          <w:sz w:val="20"/>
          <w:szCs w:val="20"/>
        </w:rPr>
        <w:t xml:space="preserve"> the Queensland Government </w:t>
      </w:r>
      <w:r w:rsidR="00241486">
        <w:rPr>
          <w:rFonts w:ascii="Tahoma" w:hAnsi="Tahoma" w:cs="Tahoma"/>
          <w:sz w:val="20"/>
          <w:szCs w:val="20"/>
        </w:rPr>
        <w:t>must</w:t>
      </w:r>
      <w:r w:rsidR="005F2F0C">
        <w:rPr>
          <w:rFonts w:ascii="Tahoma" w:hAnsi="Tahoma" w:cs="Tahoma"/>
          <w:sz w:val="20"/>
          <w:szCs w:val="20"/>
        </w:rPr>
        <w:t xml:space="preserve"> remain</w:t>
      </w:r>
      <w:r w:rsidR="009D7763">
        <w:rPr>
          <w:rFonts w:ascii="Tahoma" w:hAnsi="Tahoma" w:cs="Tahoma"/>
          <w:sz w:val="20"/>
          <w:szCs w:val="20"/>
        </w:rPr>
        <w:t xml:space="preserve"> a partner in the further advancement of the shared aspirations of </w:t>
      </w:r>
      <w:r w:rsidR="000874C4">
        <w:rPr>
          <w:rFonts w:ascii="Tahoma" w:hAnsi="Tahoma" w:cs="Tahoma"/>
          <w:sz w:val="20"/>
          <w:szCs w:val="20"/>
        </w:rPr>
        <w:t>First Nations Queenslanders and the tourism industry</w:t>
      </w:r>
      <w:r w:rsidR="005F2F0C">
        <w:rPr>
          <w:rFonts w:ascii="Tahoma" w:hAnsi="Tahoma" w:cs="Tahoma"/>
          <w:sz w:val="20"/>
          <w:szCs w:val="20"/>
        </w:rPr>
        <w:t xml:space="preserve"> and make the necessary investment</w:t>
      </w:r>
      <w:r w:rsidR="00C31845">
        <w:rPr>
          <w:rFonts w:ascii="Tahoma" w:hAnsi="Tahoma" w:cs="Tahoma"/>
          <w:sz w:val="20"/>
          <w:szCs w:val="20"/>
        </w:rPr>
        <w:t xml:space="preserve">.   </w:t>
      </w:r>
      <w:r w:rsidR="005F2F0C">
        <w:rPr>
          <w:rFonts w:ascii="Tahoma" w:hAnsi="Tahoma" w:cs="Tahoma"/>
          <w:sz w:val="20"/>
          <w:szCs w:val="20"/>
        </w:rPr>
        <w:t xml:space="preserve">It is, however, critical that </w:t>
      </w:r>
      <w:r w:rsidR="00210CB1">
        <w:rPr>
          <w:rFonts w:ascii="Tahoma" w:hAnsi="Tahoma" w:cs="Tahoma"/>
          <w:sz w:val="20"/>
          <w:szCs w:val="20"/>
        </w:rPr>
        <w:t>practical initiatives are led by Indigenous stakeholders and industry not government departments.</w:t>
      </w:r>
    </w:p>
    <w:p w14:paraId="41F73D03" w14:textId="6FF8422B" w:rsidR="00864736" w:rsidRDefault="008F11EB" w:rsidP="007C5ABA">
      <w:pPr>
        <w:jc w:val="both"/>
        <w:rPr>
          <w:rFonts w:ascii="Tahoma" w:hAnsi="Tahoma" w:cs="Tahoma"/>
          <w:sz w:val="20"/>
          <w:szCs w:val="20"/>
        </w:rPr>
      </w:pPr>
      <w:r>
        <w:rPr>
          <w:rFonts w:ascii="Tahoma" w:hAnsi="Tahoma" w:cs="Tahoma"/>
          <w:sz w:val="20"/>
          <w:szCs w:val="20"/>
        </w:rPr>
        <w:t>In summary, t</w:t>
      </w:r>
      <w:r w:rsidR="00864736">
        <w:rPr>
          <w:rFonts w:ascii="Tahoma" w:hAnsi="Tahoma" w:cs="Tahoma"/>
          <w:sz w:val="20"/>
          <w:szCs w:val="20"/>
        </w:rPr>
        <w:t>he tourism industry plays a critical role in delivering the 30-year vision for Queensland</w:t>
      </w:r>
      <w:r w:rsidR="00633921">
        <w:rPr>
          <w:rFonts w:ascii="Tahoma" w:hAnsi="Tahoma" w:cs="Tahoma"/>
          <w:sz w:val="20"/>
          <w:szCs w:val="20"/>
        </w:rPr>
        <w:t xml:space="preserve">, expressed in the </w:t>
      </w:r>
      <w:r w:rsidR="00633921" w:rsidRPr="00633921">
        <w:rPr>
          <w:rFonts w:ascii="Tahoma" w:hAnsi="Tahoma" w:cs="Tahoma"/>
          <w:i/>
          <w:iCs/>
          <w:sz w:val="20"/>
          <w:szCs w:val="20"/>
        </w:rPr>
        <w:t>Queensland Plan</w:t>
      </w:r>
      <w:r w:rsidR="00864736">
        <w:rPr>
          <w:rFonts w:ascii="Tahoma" w:hAnsi="Tahoma" w:cs="Tahoma"/>
          <w:sz w:val="20"/>
          <w:szCs w:val="20"/>
        </w:rPr>
        <w:t xml:space="preserve">. </w:t>
      </w:r>
      <w:r w:rsidR="009850BD">
        <w:rPr>
          <w:rFonts w:ascii="Tahoma" w:hAnsi="Tahoma" w:cs="Tahoma"/>
          <w:sz w:val="20"/>
          <w:szCs w:val="20"/>
        </w:rPr>
        <w:t xml:space="preserve"> A vision document that the Premier has confirmed as </w:t>
      </w:r>
      <w:r w:rsidR="006B1CD7">
        <w:rPr>
          <w:rFonts w:ascii="Tahoma" w:hAnsi="Tahoma" w:cs="Tahoma"/>
          <w:sz w:val="20"/>
          <w:szCs w:val="20"/>
        </w:rPr>
        <w:t xml:space="preserve">still relevant in summarising the </w:t>
      </w:r>
      <w:r w:rsidR="001A24BD">
        <w:rPr>
          <w:rFonts w:ascii="Tahoma" w:hAnsi="Tahoma" w:cs="Tahoma"/>
          <w:sz w:val="20"/>
          <w:szCs w:val="20"/>
        </w:rPr>
        <w:t xml:space="preserve">vision for this state. </w:t>
      </w:r>
      <w:r w:rsidR="00864736">
        <w:rPr>
          <w:rFonts w:ascii="Tahoma" w:hAnsi="Tahoma" w:cs="Tahoma"/>
          <w:sz w:val="20"/>
          <w:szCs w:val="20"/>
        </w:rPr>
        <w:t xml:space="preserve">On-going </w:t>
      </w:r>
      <w:r w:rsidR="00005DB5">
        <w:rPr>
          <w:rFonts w:ascii="Tahoma" w:hAnsi="Tahoma" w:cs="Tahoma"/>
          <w:sz w:val="20"/>
          <w:szCs w:val="20"/>
        </w:rPr>
        <w:t xml:space="preserve">investment in the </w:t>
      </w:r>
      <w:r w:rsidR="001A24BD">
        <w:rPr>
          <w:rFonts w:ascii="Tahoma" w:hAnsi="Tahoma" w:cs="Tahoma"/>
          <w:sz w:val="20"/>
          <w:szCs w:val="20"/>
        </w:rPr>
        <w:t>tourism</w:t>
      </w:r>
      <w:r w:rsidR="00005DB5">
        <w:rPr>
          <w:rFonts w:ascii="Tahoma" w:hAnsi="Tahoma" w:cs="Tahoma"/>
          <w:sz w:val="20"/>
          <w:szCs w:val="20"/>
        </w:rPr>
        <w:t xml:space="preserve"> will result in the enrichment of lives for both locals and visitors, secure jobs and increased competitiveness of the state as a destination to invest, live</w:t>
      </w:r>
      <w:r w:rsidR="00CD13D7">
        <w:rPr>
          <w:rFonts w:ascii="Tahoma" w:hAnsi="Tahoma" w:cs="Tahoma"/>
          <w:sz w:val="20"/>
          <w:szCs w:val="20"/>
        </w:rPr>
        <w:t>,</w:t>
      </w:r>
      <w:r w:rsidR="00005DB5">
        <w:rPr>
          <w:rFonts w:ascii="Tahoma" w:hAnsi="Tahoma" w:cs="Tahoma"/>
          <w:sz w:val="20"/>
          <w:szCs w:val="20"/>
        </w:rPr>
        <w:t xml:space="preserve"> work</w:t>
      </w:r>
      <w:r w:rsidR="00CD13D7">
        <w:rPr>
          <w:rFonts w:ascii="Tahoma" w:hAnsi="Tahoma" w:cs="Tahoma"/>
          <w:sz w:val="20"/>
          <w:szCs w:val="20"/>
        </w:rPr>
        <w:t xml:space="preserve"> and visit</w:t>
      </w:r>
      <w:r w:rsidR="00005DB5">
        <w:rPr>
          <w:rFonts w:ascii="Tahoma" w:hAnsi="Tahoma" w:cs="Tahoma"/>
          <w:sz w:val="20"/>
          <w:szCs w:val="20"/>
        </w:rPr>
        <w:t xml:space="preserve">. </w:t>
      </w:r>
    </w:p>
    <w:p w14:paraId="36EAFD60" w14:textId="2DE8404B" w:rsidR="00067E70" w:rsidRPr="0089105D" w:rsidRDefault="00067E70" w:rsidP="007C5ABA">
      <w:pPr>
        <w:jc w:val="both"/>
        <w:rPr>
          <w:rFonts w:ascii="Tahoma" w:hAnsi="Tahoma" w:cs="Tahoma"/>
          <w:sz w:val="20"/>
          <w:szCs w:val="20"/>
        </w:rPr>
      </w:pPr>
      <w:r w:rsidRPr="0089105D">
        <w:rPr>
          <w:rFonts w:ascii="Tahoma" w:hAnsi="Tahoma" w:cs="Tahoma"/>
          <w:sz w:val="20"/>
          <w:szCs w:val="20"/>
        </w:rPr>
        <w:t xml:space="preserve">For further discussion regarding any of the </w:t>
      </w:r>
      <w:r w:rsidR="00E15451" w:rsidRPr="0089105D">
        <w:rPr>
          <w:rFonts w:ascii="Tahoma" w:hAnsi="Tahoma" w:cs="Tahoma"/>
          <w:sz w:val="20"/>
          <w:szCs w:val="20"/>
        </w:rPr>
        <w:t xml:space="preserve">priority investment areas identified within this letter, please do not hesitate in contacting the QTIC policy team at (07) 3236 1445. </w:t>
      </w:r>
    </w:p>
    <w:p w14:paraId="06A65328" w14:textId="7141ACBE" w:rsidR="00546B2A" w:rsidRPr="0089105D" w:rsidRDefault="00F705DA" w:rsidP="009E6575">
      <w:pPr>
        <w:jc w:val="both"/>
        <w:rPr>
          <w:rFonts w:ascii="Tahoma" w:hAnsi="Tahoma" w:cs="Tahoma"/>
          <w:sz w:val="20"/>
          <w:szCs w:val="20"/>
        </w:rPr>
      </w:pPr>
      <w:r w:rsidRPr="0089105D">
        <w:rPr>
          <w:rFonts w:ascii="Tahoma" w:hAnsi="Tahoma" w:cs="Tahoma"/>
          <w:sz w:val="20"/>
          <w:szCs w:val="20"/>
        </w:rPr>
        <w:t>Kind regards</w:t>
      </w:r>
    </w:p>
    <w:p w14:paraId="06A65329" w14:textId="77777777" w:rsidR="00546B2A" w:rsidRPr="0089105D" w:rsidRDefault="00546B2A" w:rsidP="00546B2A">
      <w:pPr>
        <w:rPr>
          <w:rFonts w:ascii="Tahoma" w:hAnsi="Tahoma" w:cs="Tahoma"/>
          <w:sz w:val="20"/>
          <w:szCs w:val="20"/>
        </w:rPr>
      </w:pPr>
    </w:p>
    <w:p w14:paraId="5E7AE3BB" w14:textId="77777777" w:rsidR="00FD12D5" w:rsidRPr="0089105D" w:rsidRDefault="00FD12D5" w:rsidP="00546B2A">
      <w:pPr>
        <w:rPr>
          <w:rFonts w:ascii="Tahoma" w:hAnsi="Tahoma" w:cs="Tahoma"/>
          <w:sz w:val="20"/>
          <w:szCs w:val="20"/>
        </w:rPr>
      </w:pPr>
    </w:p>
    <w:p w14:paraId="06A6532B" w14:textId="77777777" w:rsidR="00546B2A" w:rsidRPr="0089105D" w:rsidRDefault="00546B2A" w:rsidP="00270EBC">
      <w:pPr>
        <w:spacing w:after="0" w:line="240" w:lineRule="auto"/>
        <w:rPr>
          <w:rFonts w:ascii="Tahoma" w:hAnsi="Tahoma" w:cs="Tahoma"/>
          <w:b/>
          <w:sz w:val="20"/>
          <w:szCs w:val="20"/>
        </w:rPr>
      </w:pPr>
      <w:r w:rsidRPr="0089105D">
        <w:rPr>
          <w:rFonts w:ascii="Tahoma" w:hAnsi="Tahoma" w:cs="Tahoma"/>
          <w:b/>
          <w:sz w:val="20"/>
          <w:szCs w:val="20"/>
        </w:rPr>
        <w:t>Daniel Gschwind</w:t>
      </w:r>
    </w:p>
    <w:p w14:paraId="06A6532C" w14:textId="77777777" w:rsidR="00373C48" w:rsidRPr="0089105D" w:rsidRDefault="00546B2A" w:rsidP="00270EBC">
      <w:pPr>
        <w:spacing w:after="0" w:line="240" w:lineRule="auto"/>
        <w:rPr>
          <w:rFonts w:ascii="Tahoma" w:hAnsi="Tahoma" w:cs="Tahoma"/>
          <w:b/>
          <w:sz w:val="20"/>
          <w:szCs w:val="20"/>
        </w:rPr>
      </w:pPr>
      <w:r w:rsidRPr="0089105D">
        <w:rPr>
          <w:rFonts w:ascii="Tahoma" w:hAnsi="Tahoma" w:cs="Tahoma"/>
          <w:b/>
          <w:sz w:val="20"/>
          <w:szCs w:val="20"/>
        </w:rPr>
        <w:t>Chief Executive</w:t>
      </w:r>
    </w:p>
    <w:sectPr w:rsidR="00373C48" w:rsidRPr="0089105D" w:rsidSect="00624250">
      <w:headerReference w:type="default" r:id="rId11"/>
      <w:footerReference w:type="default" r:id="rId12"/>
      <w:headerReference w:type="first" r:id="rId13"/>
      <w:footerReference w:type="first" r:id="rId14"/>
      <w:pgSz w:w="11906" w:h="16838"/>
      <w:pgMar w:top="1440" w:right="1440" w:bottom="181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BDD1" w14:textId="77777777" w:rsidR="00242A43" w:rsidRDefault="00242A43" w:rsidP="003B5D8F">
      <w:pPr>
        <w:spacing w:after="0" w:line="240" w:lineRule="auto"/>
      </w:pPr>
      <w:r>
        <w:separator/>
      </w:r>
    </w:p>
  </w:endnote>
  <w:endnote w:type="continuationSeparator" w:id="0">
    <w:p w14:paraId="66CDC3FD" w14:textId="77777777" w:rsidR="00242A43" w:rsidRDefault="00242A43" w:rsidP="003B5D8F">
      <w:pPr>
        <w:spacing w:after="0" w:line="240" w:lineRule="auto"/>
      </w:pPr>
      <w:r>
        <w:continuationSeparator/>
      </w:r>
    </w:p>
  </w:endnote>
  <w:endnote w:type="continuationNotice" w:id="1">
    <w:p w14:paraId="2544F013" w14:textId="77777777" w:rsidR="00242A43" w:rsidRDefault="0024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279092"/>
      <w:docPartObj>
        <w:docPartGallery w:val="Page Numbers (Bottom of Page)"/>
        <w:docPartUnique/>
      </w:docPartObj>
    </w:sdtPr>
    <w:sdtEndPr>
      <w:rPr>
        <w:color w:val="808080" w:themeColor="background1" w:themeShade="80"/>
        <w:spacing w:val="60"/>
      </w:rPr>
    </w:sdtEndPr>
    <w:sdtContent>
      <w:p w14:paraId="06A65331" w14:textId="77777777" w:rsidR="00954C9E" w:rsidRDefault="00954C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3F66">
          <w:rPr>
            <w:noProof/>
          </w:rPr>
          <w:t>4</w:t>
        </w:r>
        <w:r>
          <w:rPr>
            <w:noProof/>
          </w:rPr>
          <w:fldChar w:fldCharType="end"/>
        </w:r>
        <w:r>
          <w:t xml:space="preserve"> | </w:t>
        </w:r>
        <w:r>
          <w:rPr>
            <w:color w:val="808080" w:themeColor="background1" w:themeShade="80"/>
            <w:spacing w:val="60"/>
          </w:rPr>
          <w:t>Page</w:t>
        </w:r>
      </w:p>
    </w:sdtContent>
  </w:sdt>
  <w:p w14:paraId="06A65332" w14:textId="77777777" w:rsidR="00954C9E" w:rsidRDefault="0095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6973" w14:textId="09296192" w:rsidR="004B51F8" w:rsidRDefault="00C31C58">
    <w:pPr>
      <w:pStyle w:val="Footer"/>
    </w:pPr>
    <w:r>
      <w:rPr>
        <w:noProof/>
      </w:rPr>
      <w:drawing>
        <wp:anchor distT="0" distB="0" distL="114300" distR="114300" simplePos="0" relativeHeight="251658241" behindDoc="1" locked="0" layoutInCell="1" allowOverlap="1" wp14:anchorId="1390D45D" wp14:editId="12401B53">
          <wp:simplePos x="0" y="0"/>
          <wp:positionH relativeFrom="margin">
            <wp:posOffset>-371475</wp:posOffset>
          </wp:positionH>
          <wp:positionV relativeFrom="paragraph">
            <wp:posOffset>-447675</wp:posOffset>
          </wp:positionV>
          <wp:extent cx="6474161" cy="945406"/>
          <wp:effectExtent l="0" t="0" r="3175" b="7620"/>
          <wp:wrapNone/>
          <wp:docPr id="2" name="Picture 2" descr="C:\Users\kathleen.price\Desktop\Corporate 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een.price\Desktop\Corporate Partn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161" cy="9454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F2B6" w14:textId="77777777" w:rsidR="00242A43" w:rsidRDefault="00242A43" w:rsidP="003B5D8F">
      <w:pPr>
        <w:spacing w:after="0" w:line="240" w:lineRule="auto"/>
      </w:pPr>
      <w:r>
        <w:separator/>
      </w:r>
    </w:p>
  </w:footnote>
  <w:footnote w:type="continuationSeparator" w:id="0">
    <w:p w14:paraId="1E0AE886" w14:textId="77777777" w:rsidR="00242A43" w:rsidRDefault="00242A43" w:rsidP="003B5D8F">
      <w:pPr>
        <w:spacing w:after="0" w:line="240" w:lineRule="auto"/>
      </w:pPr>
      <w:r>
        <w:continuationSeparator/>
      </w:r>
    </w:p>
  </w:footnote>
  <w:footnote w:type="continuationNotice" w:id="1">
    <w:p w14:paraId="107AD516" w14:textId="77777777" w:rsidR="00242A43" w:rsidRDefault="00242A43">
      <w:pPr>
        <w:spacing w:after="0" w:line="240" w:lineRule="auto"/>
      </w:pPr>
    </w:p>
  </w:footnote>
  <w:footnote w:id="2">
    <w:p w14:paraId="669E9643" w14:textId="710EF213" w:rsidR="00CD3311" w:rsidRPr="0055670C" w:rsidRDefault="00CD3311">
      <w:pPr>
        <w:pStyle w:val="FootnoteText"/>
        <w:rPr>
          <w:rFonts w:ascii="Tahoma" w:hAnsi="Tahoma" w:cs="Tahoma"/>
          <w:sz w:val="14"/>
          <w:szCs w:val="14"/>
        </w:rPr>
      </w:pPr>
      <w:r w:rsidRPr="0055670C">
        <w:rPr>
          <w:rStyle w:val="FootnoteReference"/>
          <w:rFonts w:ascii="Tahoma" w:hAnsi="Tahoma" w:cs="Tahoma"/>
          <w:sz w:val="14"/>
          <w:szCs w:val="14"/>
        </w:rPr>
        <w:footnoteRef/>
      </w:r>
      <w:r w:rsidRPr="0055670C">
        <w:rPr>
          <w:rFonts w:ascii="Tahoma" w:hAnsi="Tahoma" w:cs="Tahoma"/>
          <w:sz w:val="14"/>
          <w:szCs w:val="14"/>
        </w:rPr>
        <w:t xml:space="preserve"> </w:t>
      </w:r>
      <w:hyperlink r:id="rId1" w:history="1">
        <w:r w:rsidR="0055670C" w:rsidRPr="0055670C">
          <w:rPr>
            <w:rStyle w:val="Hyperlink"/>
            <w:rFonts w:ascii="Tahoma" w:hAnsi="Tahoma" w:cs="Tahoma"/>
            <w:sz w:val="14"/>
            <w:szCs w:val="14"/>
          </w:rPr>
          <w:t>https://www.unenvironment.org/news-and-stories/press-release/new-un-decade-ecosystem-restoration-offers-unparalleled-opportunity</w:t>
        </w:r>
      </w:hyperlink>
      <w:r w:rsidR="0055670C" w:rsidRPr="0055670C">
        <w:rPr>
          <w:rFonts w:ascii="Tahoma" w:hAnsi="Tahoma" w:cs="Tahoma"/>
          <w:sz w:val="14"/>
          <w:szCs w:val="14"/>
        </w:rPr>
        <w:t xml:space="preserve"> </w:t>
      </w:r>
    </w:p>
  </w:footnote>
  <w:footnote w:id="3">
    <w:p w14:paraId="1C1E9BA9" w14:textId="3617579C" w:rsidR="0086519F" w:rsidRPr="002F6921" w:rsidRDefault="0086519F" w:rsidP="00863D1D">
      <w:pPr>
        <w:pStyle w:val="FootnoteText"/>
        <w:rPr>
          <w:rFonts w:ascii="Tahoma" w:hAnsi="Tahoma" w:cs="Tahoma"/>
          <w:sz w:val="14"/>
          <w:szCs w:val="14"/>
        </w:rPr>
      </w:pPr>
      <w:r w:rsidRPr="002F6921">
        <w:rPr>
          <w:rStyle w:val="FootnoteReference"/>
          <w:rFonts w:ascii="Tahoma" w:hAnsi="Tahoma" w:cs="Tahoma"/>
          <w:sz w:val="14"/>
          <w:szCs w:val="14"/>
        </w:rPr>
        <w:footnoteRef/>
      </w:r>
      <w:r w:rsidRPr="002F6921">
        <w:rPr>
          <w:rFonts w:ascii="Tahoma" w:hAnsi="Tahoma" w:cs="Tahoma"/>
          <w:sz w:val="14"/>
          <w:szCs w:val="14"/>
        </w:rPr>
        <w:t xml:space="preserve"> </w:t>
      </w:r>
      <w:r w:rsidR="00D37122" w:rsidRPr="002F6921">
        <w:rPr>
          <w:rFonts w:ascii="Tahoma" w:hAnsi="Tahoma" w:cs="Tahoma"/>
          <w:sz w:val="14"/>
          <w:szCs w:val="14"/>
        </w:rPr>
        <w:t xml:space="preserve">Garrod, B., &amp; </w:t>
      </w:r>
      <w:proofErr w:type="spellStart"/>
      <w:r w:rsidR="00D37122" w:rsidRPr="002F6921">
        <w:rPr>
          <w:rFonts w:ascii="Tahoma" w:hAnsi="Tahoma" w:cs="Tahoma"/>
          <w:sz w:val="14"/>
          <w:szCs w:val="14"/>
        </w:rPr>
        <w:t>Fyall</w:t>
      </w:r>
      <w:proofErr w:type="spellEnd"/>
      <w:r w:rsidR="00D37122" w:rsidRPr="002F6921">
        <w:rPr>
          <w:rFonts w:ascii="Tahoma" w:hAnsi="Tahoma" w:cs="Tahoma"/>
          <w:sz w:val="14"/>
          <w:szCs w:val="14"/>
        </w:rPr>
        <w:t>, A. (2017). Collaborative destination marketing at the local level: Benefits bundling and the changing role of the local tourism association. Current Issues in Tourism, 20(7), 668-690.</w:t>
      </w:r>
    </w:p>
  </w:footnote>
  <w:footnote w:id="4">
    <w:p w14:paraId="051E2334" w14:textId="682FCBA4" w:rsidR="00CB5BD7" w:rsidRPr="00C5299A" w:rsidRDefault="00CB5BD7">
      <w:pPr>
        <w:pStyle w:val="FootnoteText"/>
        <w:rPr>
          <w:rFonts w:ascii="Tahoma" w:hAnsi="Tahoma" w:cs="Tahoma"/>
          <w:sz w:val="16"/>
          <w:szCs w:val="16"/>
        </w:rPr>
      </w:pPr>
      <w:r w:rsidRPr="002F6921">
        <w:rPr>
          <w:rStyle w:val="FootnoteReference"/>
          <w:rFonts w:ascii="Tahoma" w:hAnsi="Tahoma" w:cs="Tahoma"/>
          <w:sz w:val="14"/>
          <w:szCs w:val="14"/>
        </w:rPr>
        <w:footnoteRef/>
      </w:r>
      <w:r w:rsidRPr="002F6921">
        <w:rPr>
          <w:rFonts w:ascii="Tahoma" w:hAnsi="Tahoma" w:cs="Tahoma"/>
          <w:sz w:val="14"/>
          <w:szCs w:val="14"/>
        </w:rPr>
        <w:t xml:space="preserve"> </w:t>
      </w:r>
      <w:r w:rsidR="00C5299A" w:rsidRPr="002F6921">
        <w:rPr>
          <w:rFonts w:ascii="Tahoma" w:hAnsi="Tahoma" w:cs="Tahoma"/>
          <w:sz w:val="14"/>
          <w:szCs w:val="14"/>
        </w:rPr>
        <w:t>WTTC &amp; Oxford Economics. (2012) The Economic Advantages of Travel and Tourism.</w:t>
      </w:r>
      <w:r w:rsidR="00C5299A" w:rsidRPr="00C5299A">
        <w:rPr>
          <w:rFonts w:ascii="Tahoma" w:hAnsi="Tahoma" w:cs="Tahoma"/>
          <w:sz w:val="16"/>
          <w:szCs w:val="16"/>
        </w:rPr>
        <w:t xml:space="preserve"> </w:t>
      </w:r>
    </w:p>
  </w:footnote>
  <w:footnote w:id="5">
    <w:p w14:paraId="17E51938" w14:textId="167BDA1F" w:rsidR="00A420B0" w:rsidRPr="0093039F" w:rsidRDefault="00A420B0">
      <w:pPr>
        <w:pStyle w:val="FootnoteText"/>
        <w:rPr>
          <w:rFonts w:ascii="Tahoma" w:hAnsi="Tahoma" w:cs="Tahoma"/>
          <w:sz w:val="14"/>
          <w:szCs w:val="14"/>
        </w:rPr>
      </w:pPr>
      <w:r w:rsidRPr="0093039F">
        <w:rPr>
          <w:rStyle w:val="FootnoteReference"/>
          <w:rFonts w:ascii="Tahoma" w:hAnsi="Tahoma" w:cs="Tahoma"/>
          <w:sz w:val="14"/>
          <w:szCs w:val="14"/>
        </w:rPr>
        <w:footnoteRef/>
      </w:r>
      <w:r w:rsidRPr="0093039F">
        <w:rPr>
          <w:rFonts w:ascii="Tahoma" w:hAnsi="Tahoma" w:cs="Tahoma"/>
          <w:sz w:val="14"/>
          <w:szCs w:val="14"/>
        </w:rPr>
        <w:t xml:space="preserve"> </w:t>
      </w:r>
      <w:r w:rsidR="00BF36FC" w:rsidRPr="0093039F">
        <w:rPr>
          <w:rFonts w:ascii="Tahoma" w:hAnsi="Tahoma" w:cs="Tahoma"/>
          <w:sz w:val="14"/>
          <w:szCs w:val="14"/>
        </w:rPr>
        <w:t xml:space="preserve">Hua, E, </w:t>
      </w:r>
      <w:proofErr w:type="spellStart"/>
      <w:r w:rsidR="00BF36FC" w:rsidRPr="0093039F">
        <w:rPr>
          <w:rFonts w:ascii="Tahoma" w:hAnsi="Tahoma" w:cs="Tahoma"/>
          <w:sz w:val="14"/>
          <w:szCs w:val="14"/>
        </w:rPr>
        <w:t>Kristinsdottir</w:t>
      </w:r>
      <w:proofErr w:type="spellEnd"/>
      <w:r w:rsidR="00BF36FC" w:rsidRPr="0093039F">
        <w:rPr>
          <w:rFonts w:ascii="Tahoma" w:hAnsi="Tahoma" w:cs="Tahoma"/>
          <w:sz w:val="14"/>
          <w:szCs w:val="14"/>
        </w:rPr>
        <w:t xml:space="preserve">, S &amp; Mitchell, J. (2018). Marketing Expenditure of the Queensland Tourism Industry. </w:t>
      </w:r>
      <w:r w:rsidR="0093039F" w:rsidRPr="0093039F">
        <w:rPr>
          <w:rFonts w:ascii="Tahoma" w:hAnsi="Tahoma" w:cs="Tahoma"/>
          <w:sz w:val="14"/>
          <w:szCs w:val="14"/>
        </w:rPr>
        <w:t>https://www.qtic.com.au/advocacy/policy-research/research/?id=EBFB6C8C-B646-E811-A822-00155D698968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EF8D" w14:textId="58F5CFF1" w:rsidR="00687ABC" w:rsidRDefault="00687ABC">
    <w:pPr>
      <w:pStyle w:val="Header"/>
    </w:pPr>
  </w:p>
  <w:p w14:paraId="3139037C" w14:textId="77777777" w:rsidR="00DF7CA6" w:rsidRDefault="00DF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9E52" w14:textId="1FA58A6D" w:rsidR="004B51F8" w:rsidRDefault="004B51F8">
    <w:pPr>
      <w:pStyle w:val="Header"/>
    </w:pPr>
    <w:r>
      <w:rPr>
        <w:noProof/>
      </w:rPr>
      <w:drawing>
        <wp:anchor distT="0" distB="0" distL="114300" distR="114300" simplePos="0" relativeHeight="251658240" behindDoc="1" locked="0" layoutInCell="1" allowOverlap="1" wp14:anchorId="2CBC3F4E" wp14:editId="4957D5D8">
          <wp:simplePos x="0" y="0"/>
          <wp:positionH relativeFrom="margin">
            <wp:posOffset>-514350</wp:posOffset>
          </wp:positionH>
          <wp:positionV relativeFrom="paragraph">
            <wp:posOffset>-286385</wp:posOffset>
          </wp:positionV>
          <wp:extent cx="6765148" cy="1233027"/>
          <wp:effectExtent l="0" t="0" r="0" b="5715"/>
          <wp:wrapNone/>
          <wp:docPr id="1" name="Picture 1" descr="C:\Users\kathleen.price\Desktop\Letterhea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price\Desktop\Letterhead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148" cy="1233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60A"/>
    <w:multiLevelType w:val="hybridMultilevel"/>
    <w:tmpl w:val="722A5604"/>
    <w:lvl w:ilvl="0" w:tplc="75166B8A">
      <w:numFmt w:val="bullet"/>
      <w:lvlText w:val="•"/>
      <w:lvlJc w:val="left"/>
      <w:pPr>
        <w:ind w:left="1146" w:hanging="360"/>
      </w:pPr>
      <w:rPr>
        <w:rFonts w:ascii="Tahoma" w:eastAsiaTheme="minorHAnsi" w:hAnsi="Tahoma" w:cs="Tahoma"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43A1779"/>
    <w:multiLevelType w:val="hybridMultilevel"/>
    <w:tmpl w:val="F7A2BCC6"/>
    <w:lvl w:ilvl="0" w:tplc="5DE8EB0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40F0A"/>
    <w:multiLevelType w:val="hybridMultilevel"/>
    <w:tmpl w:val="F8DE0448"/>
    <w:lvl w:ilvl="0" w:tplc="E74AB4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06335B"/>
    <w:multiLevelType w:val="hybridMultilevel"/>
    <w:tmpl w:val="C902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B637CF"/>
    <w:multiLevelType w:val="hybridMultilevel"/>
    <w:tmpl w:val="D7520B28"/>
    <w:lvl w:ilvl="0" w:tplc="79F406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795B2C"/>
    <w:multiLevelType w:val="hybridMultilevel"/>
    <w:tmpl w:val="C900B35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E45980"/>
    <w:multiLevelType w:val="hybridMultilevel"/>
    <w:tmpl w:val="8E64251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A001E"/>
    <w:multiLevelType w:val="hybridMultilevel"/>
    <w:tmpl w:val="3E92AFEC"/>
    <w:lvl w:ilvl="0" w:tplc="79F406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F0A6E"/>
    <w:multiLevelType w:val="hybridMultilevel"/>
    <w:tmpl w:val="469E9D6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A07C91"/>
    <w:multiLevelType w:val="hybridMultilevel"/>
    <w:tmpl w:val="5B4869DE"/>
    <w:lvl w:ilvl="0" w:tplc="132848EE">
      <w:start w:val="5"/>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A38FF"/>
    <w:multiLevelType w:val="hybridMultilevel"/>
    <w:tmpl w:val="A8902660"/>
    <w:lvl w:ilvl="0" w:tplc="9B9C448A">
      <w:start w:val="5"/>
      <w:numFmt w:val="bullet"/>
      <w:lvlText w:val="-"/>
      <w:lvlJc w:val="left"/>
      <w:pPr>
        <w:ind w:left="420" w:hanging="360"/>
      </w:pPr>
      <w:rPr>
        <w:rFonts w:ascii="Calibri" w:eastAsia="Times New Roman" w:hAnsi="Calibri"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6E3657B7"/>
    <w:multiLevelType w:val="hybridMultilevel"/>
    <w:tmpl w:val="BC64E17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F91FC2"/>
    <w:multiLevelType w:val="hybridMultilevel"/>
    <w:tmpl w:val="172E84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3"/>
  </w:num>
  <w:num w:numId="5">
    <w:abstractNumId w:val="8"/>
  </w:num>
  <w:num w:numId="6">
    <w:abstractNumId w:val="11"/>
  </w:num>
  <w:num w:numId="7">
    <w:abstractNumId w:val="6"/>
  </w:num>
  <w:num w:numId="8">
    <w:abstractNumId w:val="5"/>
  </w:num>
  <w:num w:numId="9">
    <w:abstractNumId w:val="12"/>
  </w:num>
  <w:num w:numId="10">
    <w:abstractNumId w:val="9"/>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C48"/>
    <w:rsid w:val="00001E81"/>
    <w:rsid w:val="00005DB5"/>
    <w:rsid w:val="000075EB"/>
    <w:rsid w:val="00010C00"/>
    <w:rsid w:val="0001232A"/>
    <w:rsid w:val="00013B09"/>
    <w:rsid w:val="0001648D"/>
    <w:rsid w:val="00017DDD"/>
    <w:rsid w:val="00024899"/>
    <w:rsid w:val="000253A0"/>
    <w:rsid w:val="00026182"/>
    <w:rsid w:val="00034E0D"/>
    <w:rsid w:val="00040F32"/>
    <w:rsid w:val="00042F45"/>
    <w:rsid w:val="00054CA7"/>
    <w:rsid w:val="00055871"/>
    <w:rsid w:val="00057BF3"/>
    <w:rsid w:val="00057D21"/>
    <w:rsid w:val="00062312"/>
    <w:rsid w:val="000627E7"/>
    <w:rsid w:val="00062A6C"/>
    <w:rsid w:val="0006355F"/>
    <w:rsid w:val="000643BE"/>
    <w:rsid w:val="000646D1"/>
    <w:rsid w:val="000648F9"/>
    <w:rsid w:val="00064F59"/>
    <w:rsid w:val="00067E70"/>
    <w:rsid w:val="000753D7"/>
    <w:rsid w:val="00077E3A"/>
    <w:rsid w:val="000848D7"/>
    <w:rsid w:val="00084E5C"/>
    <w:rsid w:val="000874C4"/>
    <w:rsid w:val="00090F18"/>
    <w:rsid w:val="000941EF"/>
    <w:rsid w:val="000961A2"/>
    <w:rsid w:val="0009673A"/>
    <w:rsid w:val="000A4805"/>
    <w:rsid w:val="000A7439"/>
    <w:rsid w:val="000A76FF"/>
    <w:rsid w:val="000C1A14"/>
    <w:rsid w:val="000C1CC2"/>
    <w:rsid w:val="000D05F8"/>
    <w:rsid w:val="000D11BD"/>
    <w:rsid w:val="000D38EA"/>
    <w:rsid w:val="000D7E2C"/>
    <w:rsid w:val="000E3746"/>
    <w:rsid w:val="000E4385"/>
    <w:rsid w:val="000F1DCA"/>
    <w:rsid w:val="000F59AA"/>
    <w:rsid w:val="000F72E4"/>
    <w:rsid w:val="00100FF4"/>
    <w:rsid w:val="00103BA0"/>
    <w:rsid w:val="0011124F"/>
    <w:rsid w:val="00120095"/>
    <w:rsid w:val="001237CC"/>
    <w:rsid w:val="00125385"/>
    <w:rsid w:val="00130A19"/>
    <w:rsid w:val="001325D9"/>
    <w:rsid w:val="0013298F"/>
    <w:rsid w:val="001429C5"/>
    <w:rsid w:val="00143E4E"/>
    <w:rsid w:val="001513A3"/>
    <w:rsid w:val="00151C3D"/>
    <w:rsid w:val="00157EE5"/>
    <w:rsid w:val="001604AD"/>
    <w:rsid w:val="0016196E"/>
    <w:rsid w:val="0016528C"/>
    <w:rsid w:val="00173A90"/>
    <w:rsid w:val="001805F1"/>
    <w:rsid w:val="0018477C"/>
    <w:rsid w:val="00184B98"/>
    <w:rsid w:val="00186465"/>
    <w:rsid w:val="00187D3C"/>
    <w:rsid w:val="00192148"/>
    <w:rsid w:val="00194163"/>
    <w:rsid w:val="001975FA"/>
    <w:rsid w:val="001A196E"/>
    <w:rsid w:val="001A24BD"/>
    <w:rsid w:val="001A359A"/>
    <w:rsid w:val="001B0BF6"/>
    <w:rsid w:val="001B0E7F"/>
    <w:rsid w:val="001B67C4"/>
    <w:rsid w:val="001C1D18"/>
    <w:rsid w:val="001C7138"/>
    <w:rsid w:val="001D0797"/>
    <w:rsid w:val="001D079B"/>
    <w:rsid w:val="001D0FD4"/>
    <w:rsid w:val="001D6D24"/>
    <w:rsid w:val="001E0E96"/>
    <w:rsid w:val="001E624C"/>
    <w:rsid w:val="001F0F38"/>
    <w:rsid w:val="001F29F1"/>
    <w:rsid w:val="00200C03"/>
    <w:rsid w:val="00202EA9"/>
    <w:rsid w:val="0020558E"/>
    <w:rsid w:val="0020675B"/>
    <w:rsid w:val="00210CB1"/>
    <w:rsid w:val="00221417"/>
    <w:rsid w:val="0022180E"/>
    <w:rsid w:val="00222DF6"/>
    <w:rsid w:val="00224408"/>
    <w:rsid w:val="002266EF"/>
    <w:rsid w:val="00231539"/>
    <w:rsid w:val="00236737"/>
    <w:rsid w:val="00241486"/>
    <w:rsid w:val="00242A43"/>
    <w:rsid w:val="00243DBA"/>
    <w:rsid w:val="00244FF5"/>
    <w:rsid w:val="002454D3"/>
    <w:rsid w:val="00252EE3"/>
    <w:rsid w:val="00254883"/>
    <w:rsid w:val="0025756B"/>
    <w:rsid w:val="002659FD"/>
    <w:rsid w:val="0027058D"/>
    <w:rsid w:val="00270EBC"/>
    <w:rsid w:val="0027572C"/>
    <w:rsid w:val="0027637E"/>
    <w:rsid w:val="00285491"/>
    <w:rsid w:val="002858E5"/>
    <w:rsid w:val="00285CD9"/>
    <w:rsid w:val="002860BA"/>
    <w:rsid w:val="00286818"/>
    <w:rsid w:val="00292102"/>
    <w:rsid w:val="002938EF"/>
    <w:rsid w:val="00293BC6"/>
    <w:rsid w:val="00297662"/>
    <w:rsid w:val="002A34A0"/>
    <w:rsid w:val="002A478B"/>
    <w:rsid w:val="002A6D51"/>
    <w:rsid w:val="002A779A"/>
    <w:rsid w:val="002B1062"/>
    <w:rsid w:val="002B3739"/>
    <w:rsid w:val="002B4291"/>
    <w:rsid w:val="002B4898"/>
    <w:rsid w:val="002B4AF3"/>
    <w:rsid w:val="002B5A9C"/>
    <w:rsid w:val="002C6FF6"/>
    <w:rsid w:val="002D0594"/>
    <w:rsid w:val="002D0E74"/>
    <w:rsid w:val="002D21D7"/>
    <w:rsid w:val="002D3613"/>
    <w:rsid w:val="002D5BDA"/>
    <w:rsid w:val="002E0179"/>
    <w:rsid w:val="002E38E4"/>
    <w:rsid w:val="002E6736"/>
    <w:rsid w:val="002E76E9"/>
    <w:rsid w:val="002F0769"/>
    <w:rsid w:val="002F6921"/>
    <w:rsid w:val="002F7246"/>
    <w:rsid w:val="002F7DE5"/>
    <w:rsid w:val="00302D89"/>
    <w:rsid w:val="00304F68"/>
    <w:rsid w:val="00305AB2"/>
    <w:rsid w:val="00305B20"/>
    <w:rsid w:val="003108B6"/>
    <w:rsid w:val="00310BE7"/>
    <w:rsid w:val="00310D4A"/>
    <w:rsid w:val="00311AAA"/>
    <w:rsid w:val="00313CD5"/>
    <w:rsid w:val="00315794"/>
    <w:rsid w:val="00316892"/>
    <w:rsid w:val="003171CD"/>
    <w:rsid w:val="003262F1"/>
    <w:rsid w:val="00330ADB"/>
    <w:rsid w:val="00333316"/>
    <w:rsid w:val="003356D3"/>
    <w:rsid w:val="00336398"/>
    <w:rsid w:val="00341C2A"/>
    <w:rsid w:val="00342B55"/>
    <w:rsid w:val="003529E4"/>
    <w:rsid w:val="00355C2B"/>
    <w:rsid w:val="00356D16"/>
    <w:rsid w:val="0035764D"/>
    <w:rsid w:val="003604F7"/>
    <w:rsid w:val="00362D50"/>
    <w:rsid w:val="003661F2"/>
    <w:rsid w:val="00370860"/>
    <w:rsid w:val="003719DD"/>
    <w:rsid w:val="00373C48"/>
    <w:rsid w:val="003750BB"/>
    <w:rsid w:val="00381896"/>
    <w:rsid w:val="00382B5B"/>
    <w:rsid w:val="003830D7"/>
    <w:rsid w:val="0039061F"/>
    <w:rsid w:val="00390912"/>
    <w:rsid w:val="003942F5"/>
    <w:rsid w:val="003B4D96"/>
    <w:rsid w:val="003B5D8F"/>
    <w:rsid w:val="003B6CA4"/>
    <w:rsid w:val="003B7D4C"/>
    <w:rsid w:val="003C5A61"/>
    <w:rsid w:val="003D05B3"/>
    <w:rsid w:val="003D0803"/>
    <w:rsid w:val="003D1201"/>
    <w:rsid w:val="003D6B9A"/>
    <w:rsid w:val="003D7D6F"/>
    <w:rsid w:val="003F1604"/>
    <w:rsid w:val="003F28C1"/>
    <w:rsid w:val="003F53D5"/>
    <w:rsid w:val="003F6A42"/>
    <w:rsid w:val="003F727F"/>
    <w:rsid w:val="00402ECE"/>
    <w:rsid w:val="0040467D"/>
    <w:rsid w:val="0040670C"/>
    <w:rsid w:val="00411A1C"/>
    <w:rsid w:val="0041241E"/>
    <w:rsid w:val="00413C22"/>
    <w:rsid w:val="00414084"/>
    <w:rsid w:val="0042210B"/>
    <w:rsid w:val="00422A5A"/>
    <w:rsid w:val="00426A8C"/>
    <w:rsid w:val="00431059"/>
    <w:rsid w:val="00433F09"/>
    <w:rsid w:val="00435DC0"/>
    <w:rsid w:val="004367F6"/>
    <w:rsid w:val="00446B45"/>
    <w:rsid w:val="00447B0C"/>
    <w:rsid w:val="004522D0"/>
    <w:rsid w:val="00454360"/>
    <w:rsid w:val="0045784C"/>
    <w:rsid w:val="00462DC0"/>
    <w:rsid w:val="00462FB2"/>
    <w:rsid w:val="00466055"/>
    <w:rsid w:val="00474902"/>
    <w:rsid w:val="00481F92"/>
    <w:rsid w:val="00486826"/>
    <w:rsid w:val="004870F8"/>
    <w:rsid w:val="0049632A"/>
    <w:rsid w:val="00496348"/>
    <w:rsid w:val="004A16E3"/>
    <w:rsid w:val="004A33B2"/>
    <w:rsid w:val="004B0722"/>
    <w:rsid w:val="004B09DE"/>
    <w:rsid w:val="004B51F8"/>
    <w:rsid w:val="004B5730"/>
    <w:rsid w:val="004B5989"/>
    <w:rsid w:val="004B6B28"/>
    <w:rsid w:val="004C21B8"/>
    <w:rsid w:val="004C44C0"/>
    <w:rsid w:val="004D27AF"/>
    <w:rsid w:val="004D35CE"/>
    <w:rsid w:val="004D6DF3"/>
    <w:rsid w:val="004E319D"/>
    <w:rsid w:val="004F05D7"/>
    <w:rsid w:val="004F2BD8"/>
    <w:rsid w:val="004F5B95"/>
    <w:rsid w:val="00506067"/>
    <w:rsid w:val="0051004D"/>
    <w:rsid w:val="00510A25"/>
    <w:rsid w:val="00517AEC"/>
    <w:rsid w:val="00521E76"/>
    <w:rsid w:val="005229DF"/>
    <w:rsid w:val="0052377F"/>
    <w:rsid w:val="00523F6B"/>
    <w:rsid w:val="00533974"/>
    <w:rsid w:val="005437DF"/>
    <w:rsid w:val="00546B2A"/>
    <w:rsid w:val="00546C5B"/>
    <w:rsid w:val="005471BB"/>
    <w:rsid w:val="00550BE1"/>
    <w:rsid w:val="00550EDA"/>
    <w:rsid w:val="00551A6E"/>
    <w:rsid w:val="00553102"/>
    <w:rsid w:val="0055670C"/>
    <w:rsid w:val="00556A68"/>
    <w:rsid w:val="00557B98"/>
    <w:rsid w:val="00575F25"/>
    <w:rsid w:val="00582A35"/>
    <w:rsid w:val="005831FC"/>
    <w:rsid w:val="005842AD"/>
    <w:rsid w:val="005869DF"/>
    <w:rsid w:val="00590020"/>
    <w:rsid w:val="005938D3"/>
    <w:rsid w:val="005976B5"/>
    <w:rsid w:val="005A013C"/>
    <w:rsid w:val="005A17BC"/>
    <w:rsid w:val="005A329F"/>
    <w:rsid w:val="005B1280"/>
    <w:rsid w:val="005B39BB"/>
    <w:rsid w:val="005C068E"/>
    <w:rsid w:val="005C19B4"/>
    <w:rsid w:val="005C35DD"/>
    <w:rsid w:val="005C3B67"/>
    <w:rsid w:val="005D052B"/>
    <w:rsid w:val="005D62A8"/>
    <w:rsid w:val="005E08A8"/>
    <w:rsid w:val="005E14D5"/>
    <w:rsid w:val="005E3E62"/>
    <w:rsid w:val="005E6DBA"/>
    <w:rsid w:val="005F0B69"/>
    <w:rsid w:val="005F1299"/>
    <w:rsid w:val="005F2F0C"/>
    <w:rsid w:val="00603EA2"/>
    <w:rsid w:val="00607DF4"/>
    <w:rsid w:val="00615572"/>
    <w:rsid w:val="00617FDC"/>
    <w:rsid w:val="00620FC2"/>
    <w:rsid w:val="00621A5B"/>
    <w:rsid w:val="006226F4"/>
    <w:rsid w:val="00623719"/>
    <w:rsid w:val="00623863"/>
    <w:rsid w:val="00624250"/>
    <w:rsid w:val="00630EC3"/>
    <w:rsid w:val="00633921"/>
    <w:rsid w:val="00633F2E"/>
    <w:rsid w:val="006367D5"/>
    <w:rsid w:val="00636B38"/>
    <w:rsid w:val="00642AB3"/>
    <w:rsid w:val="006452D1"/>
    <w:rsid w:val="00645F04"/>
    <w:rsid w:val="0064724E"/>
    <w:rsid w:val="0064772C"/>
    <w:rsid w:val="00650D28"/>
    <w:rsid w:val="006551E5"/>
    <w:rsid w:val="00655FB6"/>
    <w:rsid w:val="006561D1"/>
    <w:rsid w:val="006615B8"/>
    <w:rsid w:val="006643A6"/>
    <w:rsid w:val="006656AC"/>
    <w:rsid w:val="00665764"/>
    <w:rsid w:val="00670E0A"/>
    <w:rsid w:val="006714DF"/>
    <w:rsid w:val="00673C7A"/>
    <w:rsid w:val="006749EA"/>
    <w:rsid w:val="0067504E"/>
    <w:rsid w:val="0067522D"/>
    <w:rsid w:val="006754CB"/>
    <w:rsid w:val="00675B64"/>
    <w:rsid w:val="00676538"/>
    <w:rsid w:val="006802C4"/>
    <w:rsid w:val="00680A49"/>
    <w:rsid w:val="00680B0A"/>
    <w:rsid w:val="00687ABC"/>
    <w:rsid w:val="0069009A"/>
    <w:rsid w:val="006905A5"/>
    <w:rsid w:val="006945F0"/>
    <w:rsid w:val="0069463E"/>
    <w:rsid w:val="006A0D2E"/>
    <w:rsid w:val="006A179A"/>
    <w:rsid w:val="006A3901"/>
    <w:rsid w:val="006A4121"/>
    <w:rsid w:val="006A5916"/>
    <w:rsid w:val="006A65FE"/>
    <w:rsid w:val="006B1CD7"/>
    <w:rsid w:val="006B2440"/>
    <w:rsid w:val="006B314B"/>
    <w:rsid w:val="006B66FD"/>
    <w:rsid w:val="006C1C78"/>
    <w:rsid w:val="006C5AEB"/>
    <w:rsid w:val="006C72D3"/>
    <w:rsid w:val="006D0E9C"/>
    <w:rsid w:val="006D616F"/>
    <w:rsid w:val="006D6BC4"/>
    <w:rsid w:val="006E0186"/>
    <w:rsid w:val="006E49A5"/>
    <w:rsid w:val="006E5EE3"/>
    <w:rsid w:val="006F0D0A"/>
    <w:rsid w:val="006F2AA0"/>
    <w:rsid w:val="006F3463"/>
    <w:rsid w:val="006F5263"/>
    <w:rsid w:val="006F782D"/>
    <w:rsid w:val="006F799E"/>
    <w:rsid w:val="00701DEB"/>
    <w:rsid w:val="007058C2"/>
    <w:rsid w:val="00705DDB"/>
    <w:rsid w:val="00705F6E"/>
    <w:rsid w:val="00710E8C"/>
    <w:rsid w:val="007126DF"/>
    <w:rsid w:val="00714B91"/>
    <w:rsid w:val="00720D3D"/>
    <w:rsid w:val="00725781"/>
    <w:rsid w:val="00730E0D"/>
    <w:rsid w:val="0073114A"/>
    <w:rsid w:val="0073150D"/>
    <w:rsid w:val="007330E7"/>
    <w:rsid w:val="00733D17"/>
    <w:rsid w:val="00734B2D"/>
    <w:rsid w:val="0073527A"/>
    <w:rsid w:val="007352A6"/>
    <w:rsid w:val="00740E01"/>
    <w:rsid w:val="0074307D"/>
    <w:rsid w:val="007478DB"/>
    <w:rsid w:val="00747D51"/>
    <w:rsid w:val="007522EA"/>
    <w:rsid w:val="00753504"/>
    <w:rsid w:val="00757709"/>
    <w:rsid w:val="00761673"/>
    <w:rsid w:val="00762B90"/>
    <w:rsid w:val="00763734"/>
    <w:rsid w:val="00764A74"/>
    <w:rsid w:val="00770615"/>
    <w:rsid w:val="00774054"/>
    <w:rsid w:val="00775E3E"/>
    <w:rsid w:val="00780DE1"/>
    <w:rsid w:val="007A12C3"/>
    <w:rsid w:val="007A50D2"/>
    <w:rsid w:val="007A56FA"/>
    <w:rsid w:val="007B44AC"/>
    <w:rsid w:val="007C3964"/>
    <w:rsid w:val="007C5ABA"/>
    <w:rsid w:val="007C6463"/>
    <w:rsid w:val="007D0490"/>
    <w:rsid w:val="007D13FE"/>
    <w:rsid w:val="007D30F3"/>
    <w:rsid w:val="007D41D2"/>
    <w:rsid w:val="007D5876"/>
    <w:rsid w:val="007D6D8C"/>
    <w:rsid w:val="007E5ABD"/>
    <w:rsid w:val="008000CA"/>
    <w:rsid w:val="00802F28"/>
    <w:rsid w:val="0081218A"/>
    <w:rsid w:val="00813232"/>
    <w:rsid w:val="00816AD9"/>
    <w:rsid w:val="00817922"/>
    <w:rsid w:val="00821E86"/>
    <w:rsid w:val="00832910"/>
    <w:rsid w:val="0083546F"/>
    <w:rsid w:val="00836722"/>
    <w:rsid w:val="00836CFA"/>
    <w:rsid w:val="008425A0"/>
    <w:rsid w:val="008548A3"/>
    <w:rsid w:val="00855FA5"/>
    <w:rsid w:val="0085613A"/>
    <w:rsid w:val="00856343"/>
    <w:rsid w:val="00856AA6"/>
    <w:rsid w:val="00856DAD"/>
    <w:rsid w:val="00861117"/>
    <w:rsid w:val="00861A58"/>
    <w:rsid w:val="0086277F"/>
    <w:rsid w:val="008633EE"/>
    <w:rsid w:val="00863D1D"/>
    <w:rsid w:val="00864736"/>
    <w:rsid w:val="0086519F"/>
    <w:rsid w:val="0086555B"/>
    <w:rsid w:val="00866215"/>
    <w:rsid w:val="00866744"/>
    <w:rsid w:val="008668B8"/>
    <w:rsid w:val="00867DEE"/>
    <w:rsid w:val="00870FB1"/>
    <w:rsid w:val="00873940"/>
    <w:rsid w:val="0089105D"/>
    <w:rsid w:val="008926C9"/>
    <w:rsid w:val="008939E0"/>
    <w:rsid w:val="00893D4A"/>
    <w:rsid w:val="008A0A31"/>
    <w:rsid w:val="008A3D81"/>
    <w:rsid w:val="008B39CF"/>
    <w:rsid w:val="008B3ADC"/>
    <w:rsid w:val="008B3CF2"/>
    <w:rsid w:val="008B768F"/>
    <w:rsid w:val="008B7725"/>
    <w:rsid w:val="008C41C5"/>
    <w:rsid w:val="008C5712"/>
    <w:rsid w:val="008D1F45"/>
    <w:rsid w:val="008D712C"/>
    <w:rsid w:val="008D773A"/>
    <w:rsid w:val="008E18CD"/>
    <w:rsid w:val="008E3836"/>
    <w:rsid w:val="008E46AF"/>
    <w:rsid w:val="008F1055"/>
    <w:rsid w:val="008F11EB"/>
    <w:rsid w:val="008F45B4"/>
    <w:rsid w:val="008F6154"/>
    <w:rsid w:val="008F624E"/>
    <w:rsid w:val="008F6C0C"/>
    <w:rsid w:val="00902413"/>
    <w:rsid w:val="0090671E"/>
    <w:rsid w:val="00906CD7"/>
    <w:rsid w:val="0091253D"/>
    <w:rsid w:val="00915234"/>
    <w:rsid w:val="009167AC"/>
    <w:rsid w:val="009211A8"/>
    <w:rsid w:val="0093039F"/>
    <w:rsid w:val="00933F1E"/>
    <w:rsid w:val="00940648"/>
    <w:rsid w:val="009432A1"/>
    <w:rsid w:val="009447C3"/>
    <w:rsid w:val="00945542"/>
    <w:rsid w:val="00947BB2"/>
    <w:rsid w:val="00954C9E"/>
    <w:rsid w:val="00954F16"/>
    <w:rsid w:val="0096248C"/>
    <w:rsid w:val="009676A3"/>
    <w:rsid w:val="00971B38"/>
    <w:rsid w:val="009760AA"/>
    <w:rsid w:val="00983E50"/>
    <w:rsid w:val="009850BD"/>
    <w:rsid w:val="00986C7E"/>
    <w:rsid w:val="00992620"/>
    <w:rsid w:val="009926F5"/>
    <w:rsid w:val="009946B7"/>
    <w:rsid w:val="009A0032"/>
    <w:rsid w:val="009A4FB3"/>
    <w:rsid w:val="009A56B3"/>
    <w:rsid w:val="009B4A01"/>
    <w:rsid w:val="009C09BF"/>
    <w:rsid w:val="009D44AD"/>
    <w:rsid w:val="009D5130"/>
    <w:rsid w:val="009D7763"/>
    <w:rsid w:val="009E13C5"/>
    <w:rsid w:val="009E6575"/>
    <w:rsid w:val="009F2D7C"/>
    <w:rsid w:val="009F59F1"/>
    <w:rsid w:val="009F6312"/>
    <w:rsid w:val="00A01262"/>
    <w:rsid w:val="00A103DD"/>
    <w:rsid w:val="00A10470"/>
    <w:rsid w:val="00A134BB"/>
    <w:rsid w:val="00A1356A"/>
    <w:rsid w:val="00A14034"/>
    <w:rsid w:val="00A17C1E"/>
    <w:rsid w:val="00A264EB"/>
    <w:rsid w:val="00A27B15"/>
    <w:rsid w:val="00A3288C"/>
    <w:rsid w:val="00A364E8"/>
    <w:rsid w:val="00A37051"/>
    <w:rsid w:val="00A41CB2"/>
    <w:rsid w:val="00A420B0"/>
    <w:rsid w:val="00A509FC"/>
    <w:rsid w:val="00A5230F"/>
    <w:rsid w:val="00A546FB"/>
    <w:rsid w:val="00A606A2"/>
    <w:rsid w:val="00A6364A"/>
    <w:rsid w:val="00A72FE0"/>
    <w:rsid w:val="00A81A7C"/>
    <w:rsid w:val="00A85C81"/>
    <w:rsid w:val="00A87ACF"/>
    <w:rsid w:val="00A9503B"/>
    <w:rsid w:val="00A95431"/>
    <w:rsid w:val="00A95C04"/>
    <w:rsid w:val="00AA3138"/>
    <w:rsid w:val="00AB0793"/>
    <w:rsid w:val="00AB1131"/>
    <w:rsid w:val="00AB6A83"/>
    <w:rsid w:val="00AC2AB8"/>
    <w:rsid w:val="00AC38E9"/>
    <w:rsid w:val="00AC59E5"/>
    <w:rsid w:val="00AC73E9"/>
    <w:rsid w:val="00AC77B5"/>
    <w:rsid w:val="00AD0A02"/>
    <w:rsid w:val="00AD1015"/>
    <w:rsid w:val="00AD5744"/>
    <w:rsid w:val="00AD7D74"/>
    <w:rsid w:val="00AE04F6"/>
    <w:rsid w:val="00AE0B8E"/>
    <w:rsid w:val="00AE47CB"/>
    <w:rsid w:val="00AE7106"/>
    <w:rsid w:val="00AF1550"/>
    <w:rsid w:val="00AF4BCC"/>
    <w:rsid w:val="00B00A5E"/>
    <w:rsid w:val="00B01E9F"/>
    <w:rsid w:val="00B07329"/>
    <w:rsid w:val="00B12F92"/>
    <w:rsid w:val="00B17E58"/>
    <w:rsid w:val="00B202BF"/>
    <w:rsid w:val="00B21168"/>
    <w:rsid w:val="00B2356E"/>
    <w:rsid w:val="00B31CAA"/>
    <w:rsid w:val="00B4019E"/>
    <w:rsid w:val="00B41C7C"/>
    <w:rsid w:val="00B45AE0"/>
    <w:rsid w:val="00B52704"/>
    <w:rsid w:val="00B55EBD"/>
    <w:rsid w:val="00B57159"/>
    <w:rsid w:val="00B61C42"/>
    <w:rsid w:val="00B6215A"/>
    <w:rsid w:val="00B64F10"/>
    <w:rsid w:val="00B70785"/>
    <w:rsid w:val="00B70876"/>
    <w:rsid w:val="00B71EED"/>
    <w:rsid w:val="00B77710"/>
    <w:rsid w:val="00B80FFB"/>
    <w:rsid w:val="00B814C3"/>
    <w:rsid w:val="00B82EB8"/>
    <w:rsid w:val="00B8640F"/>
    <w:rsid w:val="00B921E0"/>
    <w:rsid w:val="00BA30AD"/>
    <w:rsid w:val="00BA3F32"/>
    <w:rsid w:val="00BA5995"/>
    <w:rsid w:val="00BB1D22"/>
    <w:rsid w:val="00BB1F5A"/>
    <w:rsid w:val="00BB5580"/>
    <w:rsid w:val="00BC21B1"/>
    <w:rsid w:val="00BC2E7F"/>
    <w:rsid w:val="00BD41E8"/>
    <w:rsid w:val="00BD7194"/>
    <w:rsid w:val="00BE05ED"/>
    <w:rsid w:val="00BE32DC"/>
    <w:rsid w:val="00BE54B0"/>
    <w:rsid w:val="00BE76C5"/>
    <w:rsid w:val="00BF0333"/>
    <w:rsid w:val="00BF36FC"/>
    <w:rsid w:val="00BF4D84"/>
    <w:rsid w:val="00C21335"/>
    <w:rsid w:val="00C272C1"/>
    <w:rsid w:val="00C31845"/>
    <w:rsid w:val="00C31C58"/>
    <w:rsid w:val="00C406BC"/>
    <w:rsid w:val="00C4181D"/>
    <w:rsid w:val="00C422FA"/>
    <w:rsid w:val="00C42EEA"/>
    <w:rsid w:val="00C45D75"/>
    <w:rsid w:val="00C47402"/>
    <w:rsid w:val="00C5299A"/>
    <w:rsid w:val="00C57402"/>
    <w:rsid w:val="00C57949"/>
    <w:rsid w:val="00C62608"/>
    <w:rsid w:val="00C658B8"/>
    <w:rsid w:val="00C65CEE"/>
    <w:rsid w:val="00C768B2"/>
    <w:rsid w:val="00C91589"/>
    <w:rsid w:val="00C91B83"/>
    <w:rsid w:val="00C92C77"/>
    <w:rsid w:val="00C97439"/>
    <w:rsid w:val="00CA04AC"/>
    <w:rsid w:val="00CA213F"/>
    <w:rsid w:val="00CB128E"/>
    <w:rsid w:val="00CB5BD7"/>
    <w:rsid w:val="00CB64FE"/>
    <w:rsid w:val="00CC2341"/>
    <w:rsid w:val="00CC2708"/>
    <w:rsid w:val="00CC384C"/>
    <w:rsid w:val="00CC777B"/>
    <w:rsid w:val="00CC7F16"/>
    <w:rsid w:val="00CD13D7"/>
    <w:rsid w:val="00CD3311"/>
    <w:rsid w:val="00CD3DF8"/>
    <w:rsid w:val="00CD5D47"/>
    <w:rsid w:val="00CD5EC7"/>
    <w:rsid w:val="00CD7E1F"/>
    <w:rsid w:val="00CE406E"/>
    <w:rsid w:val="00CE6E28"/>
    <w:rsid w:val="00CE7397"/>
    <w:rsid w:val="00CE7D08"/>
    <w:rsid w:val="00CF0B72"/>
    <w:rsid w:val="00CF1EAB"/>
    <w:rsid w:val="00D00740"/>
    <w:rsid w:val="00D152ED"/>
    <w:rsid w:val="00D169F6"/>
    <w:rsid w:val="00D20B60"/>
    <w:rsid w:val="00D330DC"/>
    <w:rsid w:val="00D36682"/>
    <w:rsid w:val="00D37122"/>
    <w:rsid w:val="00D40650"/>
    <w:rsid w:val="00D42532"/>
    <w:rsid w:val="00D43C3B"/>
    <w:rsid w:val="00D458F5"/>
    <w:rsid w:val="00D461B2"/>
    <w:rsid w:val="00D5014D"/>
    <w:rsid w:val="00D51AEB"/>
    <w:rsid w:val="00D523EF"/>
    <w:rsid w:val="00D527D6"/>
    <w:rsid w:val="00D54E57"/>
    <w:rsid w:val="00D57BA2"/>
    <w:rsid w:val="00D61119"/>
    <w:rsid w:val="00D63FBE"/>
    <w:rsid w:val="00D7065D"/>
    <w:rsid w:val="00D75ECF"/>
    <w:rsid w:val="00D838DC"/>
    <w:rsid w:val="00D83D6A"/>
    <w:rsid w:val="00D870A2"/>
    <w:rsid w:val="00D87FE6"/>
    <w:rsid w:val="00D915D5"/>
    <w:rsid w:val="00D91F19"/>
    <w:rsid w:val="00D920F5"/>
    <w:rsid w:val="00D9743D"/>
    <w:rsid w:val="00DA06E9"/>
    <w:rsid w:val="00DA0769"/>
    <w:rsid w:val="00DA44C7"/>
    <w:rsid w:val="00DA4D16"/>
    <w:rsid w:val="00DA5CB2"/>
    <w:rsid w:val="00DA5D7A"/>
    <w:rsid w:val="00DA698A"/>
    <w:rsid w:val="00DA6C07"/>
    <w:rsid w:val="00DA7421"/>
    <w:rsid w:val="00DB6A1D"/>
    <w:rsid w:val="00DB7B96"/>
    <w:rsid w:val="00DC7C5C"/>
    <w:rsid w:val="00DD1F85"/>
    <w:rsid w:val="00DD22DA"/>
    <w:rsid w:val="00DD272A"/>
    <w:rsid w:val="00DD3B6C"/>
    <w:rsid w:val="00DD47B4"/>
    <w:rsid w:val="00DE0D83"/>
    <w:rsid w:val="00DF1885"/>
    <w:rsid w:val="00DF2FE8"/>
    <w:rsid w:val="00DF5901"/>
    <w:rsid w:val="00DF5BA0"/>
    <w:rsid w:val="00DF7200"/>
    <w:rsid w:val="00DF7CA6"/>
    <w:rsid w:val="00DF7E72"/>
    <w:rsid w:val="00E03FA4"/>
    <w:rsid w:val="00E1130F"/>
    <w:rsid w:val="00E12F1B"/>
    <w:rsid w:val="00E15451"/>
    <w:rsid w:val="00E169B5"/>
    <w:rsid w:val="00E177B8"/>
    <w:rsid w:val="00E20D0F"/>
    <w:rsid w:val="00E24029"/>
    <w:rsid w:val="00E31631"/>
    <w:rsid w:val="00E33DEF"/>
    <w:rsid w:val="00E36A86"/>
    <w:rsid w:val="00E50F86"/>
    <w:rsid w:val="00E51AEA"/>
    <w:rsid w:val="00E51BE2"/>
    <w:rsid w:val="00E51C8E"/>
    <w:rsid w:val="00E51FF4"/>
    <w:rsid w:val="00E54640"/>
    <w:rsid w:val="00E625AF"/>
    <w:rsid w:val="00E701C4"/>
    <w:rsid w:val="00E70B58"/>
    <w:rsid w:val="00E75209"/>
    <w:rsid w:val="00E77C0F"/>
    <w:rsid w:val="00E86637"/>
    <w:rsid w:val="00E87160"/>
    <w:rsid w:val="00EA77EA"/>
    <w:rsid w:val="00EB249E"/>
    <w:rsid w:val="00EB4E81"/>
    <w:rsid w:val="00EB624A"/>
    <w:rsid w:val="00ED6A6F"/>
    <w:rsid w:val="00EE1ED8"/>
    <w:rsid w:val="00EE3B66"/>
    <w:rsid w:val="00EE5236"/>
    <w:rsid w:val="00EE56F0"/>
    <w:rsid w:val="00EF1527"/>
    <w:rsid w:val="00EF4F20"/>
    <w:rsid w:val="00F0036A"/>
    <w:rsid w:val="00F01D60"/>
    <w:rsid w:val="00F01FFB"/>
    <w:rsid w:val="00F020D8"/>
    <w:rsid w:val="00F07456"/>
    <w:rsid w:val="00F0758C"/>
    <w:rsid w:val="00F1058B"/>
    <w:rsid w:val="00F254FD"/>
    <w:rsid w:val="00F2602C"/>
    <w:rsid w:val="00F30C07"/>
    <w:rsid w:val="00F375F2"/>
    <w:rsid w:val="00F37E8F"/>
    <w:rsid w:val="00F42259"/>
    <w:rsid w:val="00F425C0"/>
    <w:rsid w:val="00F42721"/>
    <w:rsid w:val="00F5081B"/>
    <w:rsid w:val="00F50C30"/>
    <w:rsid w:val="00F6014D"/>
    <w:rsid w:val="00F611E1"/>
    <w:rsid w:val="00F622B5"/>
    <w:rsid w:val="00F705DA"/>
    <w:rsid w:val="00F70FE1"/>
    <w:rsid w:val="00F71A5F"/>
    <w:rsid w:val="00F83823"/>
    <w:rsid w:val="00F84C88"/>
    <w:rsid w:val="00F910B4"/>
    <w:rsid w:val="00F974B1"/>
    <w:rsid w:val="00FA1790"/>
    <w:rsid w:val="00FA484D"/>
    <w:rsid w:val="00FA53ED"/>
    <w:rsid w:val="00FB0D8E"/>
    <w:rsid w:val="00FB3F66"/>
    <w:rsid w:val="00FB6861"/>
    <w:rsid w:val="00FB7DB9"/>
    <w:rsid w:val="00FC0A36"/>
    <w:rsid w:val="00FC186D"/>
    <w:rsid w:val="00FC4B94"/>
    <w:rsid w:val="00FC787D"/>
    <w:rsid w:val="00FD014D"/>
    <w:rsid w:val="00FD12D5"/>
    <w:rsid w:val="00FD1994"/>
    <w:rsid w:val="00FD308C"/>
    <w:rsid w:val="00FE0F15"/>
    <w:rsid w:val="00FE2800"/>
    <w:rsid w:val="00FE5463"/>
    <w:rsid w:val="00FE777A"/>
    <w:rsid w:val="00FF5773"/>
    <w:rsid w:val="00FF5F61"/>
    <w:rsid w:val="00FF7078"/>
    <w:rsid w:val="00FF76C8"/>
    <w:rsid w:val="1800F8E1"/>
    <w:rsid w:val="290F8C18"/>
    <w:rsid w:val="69117D0C"/>
    <w:rsid w:val="7291CB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652F7"/>
  <w15:docId w15:val="{2BF813BA-6F00-45AA-84EE-20BAF1E0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73C48"/>
    <w:pPr>
      <w:spacing w:before="60" w:after="60"/>
      <w:ind w:left="720"/>
      <w:contextualSpacing/>
    </w:pPr>
    <w:rPr>
      <w:rFonts w:eastAsia="Times New Roman" w:cs="Times New Roman"/>
      <w:sz w:val="20"/>
      <w:szCs w:val="24"/>
      <w:lang w:val="en-US"/>
    </w:rPr>
  </w:style>
  <w:style w:type="paragraph" w:styleId="FootnoteText">
    <w:name w:val="footnote text"/>
    <w:basedOn w:val="Normal"/>
    <w:link w:val="FootnoteTextChar"/>
    <w:uiPriority w:val="99"/>
    <w:unhideWhenUsed/>
    <w:rsid w:val="003B5D8F"/>
    <w:pPr>
      <w:spacing w:after="0" w:line="240" w:lineRule="auto"/>
    </w:pPr>
    <w:rPr>
      <w:sz w:val="20"/>
      <w:szCs w:val="20"/>
    </w:rPr>
  </w:style>
  <w:style w:type="character" w:customStyle="1" w:styleId="FootnoteTextChar">
    <w:name w:val="Footnote Text Char"/>
    <w:basedOn w:val="DefaultParagraphFont"/>
    <w:link w:val="FootnoteText"/>
    <w:uiPriority w:val="99"/>
    <w:rsid w:val="003B5D8F"/>
    <w:rPr>
      <w:sz w:val="20"/>
      <w:szCs w:val="20"/>
    </w:rPr>
  </w:style>
  <w:style w:type="character" w:styleId="FootnoteReference">
    <w:name w:val="footnote reference"/>
    <w:basedOn w:val="DefaultParagraphFont"/>
    <w:uiPriority w:val="99"/>
    <w:unhideWhenUsed/>
    <w:rsid w:val="003B5D8F"/>
    <w:rPr>
      <w:vertAlign w:val="superscript"/>
    </w:rPr>
  </w:style>
  <w:style w:type="character" w:styleId="Strong">
    <w:name w:val="Strong"/>
    <w:basedOn w:val="DefaultParagraphFont"/>
    <w:uiPriority w:val="22"/>
    <w:qFormat/>
    <w:rsid w:val="00D915D5"/>
    <w:rPr>
      <w:b/>
      <w:bCs/>
    </w:rPr>
  </w:style>
  <w:style w:type="paragraph" w:styleId="Header">
    <w:name w:val="header"/>
    <w:basedOn w:val="Normal"/>
    <w:link w:val="HeaderChar"/>
    <w:uiPriority w:val="99"/>
    <w:unhideWhenUsed/>
    <w:rsid w:val="005E1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D5"/>
  </w:style>
  <w:style w:type="paragraph" w:styleId="Footer">
    <w:name w:val="footer"/>
    <w:basedOn w:val="Normal"/>
    <w:link w:val="FooterChar"/>
    <w:uiPriority w:val="99"/>
    <w:unhideWhenUsed/>
    <w:rsid w:val="005E1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D5"/>
  </w:style>
  <w:style w:type="paragraph" w:styleId="EndnoteText">
    <w:name w:val="endnote text"/>
    <w:basedOn w:val="Normal"/>
    <w:link w:val="EndnoteTextChar"/>
    <w:uiPriority w:val="99"/>
    <w:semiHidden/>
    <w:unhideWhenUsed/>
    <w:rsid w:val="005C3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B67"/>
    <w:rPr>
      <w:sz w:val="20"/>
      <w:szCs w:val="20"/>
    </w:rPr>
  </w:style>
  <w:style w:type="character" w:styleId="EndnoteReference">
    <w:name w:val="endnote reference"/>
    <w:basedOn w:val="DefaultParagraphFont"/>
    <w:uiPriority w:val="99"/>
    <w:semiHidden/>
    <w:unhideWhenUsed/>
    <w:rsid w:val="005C3B67"/>
    <w:rPr>
      <w:vertAlign w:val="superscript"/>
    </w:rPr>
  </w:style>
  <w:style w:type="paragraph" w:styleId="BalloonText">
    <w:name w:val="Balloon Text"/>
    <w:basedOn w:val="Normal"/>
    <w:link w:val="BalloonTextChar"/>
    <w:uiPriority w:val="99"/>
    <w:semiHidden/>
    <w:unhideWhenUsed/>
    <w:rsid w:val="0071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8C"/>
    <w:rPr>
      <w:rFonts w:ascii="Tahoma" w:hAnsi="Tahoma" w:cs="Tahoma"/>
      <w:sz w:val="16"/>
      <w:szCs w:val="16"/>
    </w:rPr>
  </w:style>
  <w:style w:type="character" w:styleId="Hyperlink">
    <w:name w:val="Hyperlink"/>
    <w:basedOn w:val="DefaultParagraphFont"/>
    <w:uiPriority w:val="99"/>
    <w:unhideWhenUsed/>
    <w:rsid w:val="00DF7CA6"/>
    <w:rPr>
      <w:color w:val="0000FF" w:themeColor="hyperlink"/>
      <w:u w:val="single"/>
    </w:rPr>
  </w:style>
  <w:style w:type="character" w:styleId="UnresolvedMention">
    <w:name w:val="Unresolved Mention"/>
    <w:basedOn w:val="DefaultParagraphFont"/>
    <w:uiPriority w:val="99"/>
    <w:semiHidden/>
    <w:unhideWhenUsed/>
    <w:rsid w:val="0055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environment.org/news-and-stories/press-release/new-un-decade-ecosystem-restoration-offers-unparalleled-opportun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_x0023_ xmlns="8a8aae71-5a9e-4dbe-a444-8e84869cf9a7" xsi:nil="true"/>
    <Month_x0020__x0026__x0020_year_x0020_of_x0020_submission xmlns="8a8aae71-5a9e-4dbe-a444-8e84869cf9a7" xsi:nil="true"/>
    <SharedWithUsers xmlns="b97ed428-c22d-461f-a0a6-f3c1707b7676">
      <UserInfo>
        <DisplayName>Daniel Gschwind</DisplayName>
        <AccountId>25</AccountId>
        <AccountType/>
      </UserInfo>
      <UserInfo>
        <DisplayName>Natasha Montesalvo</DisplayName>
        <AccountId>37</AccountId>
        <AccountType/>
      </UserInfo>
      <UserInfo>
        <DisplayName>Brett Kapernick</DisplayName>
        <AccountId>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0DFC3CE2C9647924617C5E8B1F0CE" ma:contentTypeVersion="8" ma:contentTypeDescription="Create a new document." ma:contentTypeScope="" ma:versionID="301c4322c9b8179d9c982e183db17064">
  <xsd:schema xmlns:xsd="http://www.w3.org/2001/XMLSchema" xmlns:xs="http://www.w3.org/2001/XMLSchema" xmlns:p="http://schemas.microsoft.com/office/2006/metadata/properties" xmlns:ns2="8a8aae71-5a9e-4dbe-a444-8e84869cf9a7" xmlns:ns3="b97ed428-c22d-461f-a0a6-f3c1707b7676" targetNamespace="http://schemas.microsoft.com/office/2006/metadata/properties" ma:root="true" ma:fieldsID="9141770da54f6a4d8c83654f9002f5b1" ns2:_="" ns3:_="">
    <xsd:import namespace="8a8aae71-5a9e-4dbe-a444-8e84869cf9a7"/>
    <xsd:import namespace="b97ed428-c22d-461f-a0a6-f3c1707b7676"/>
    <xsd:element name="properties">
      <xsd:complexType>
        <xsd:sequence>
          <xsd:element name="documentManagement">
            <xsd:complexType>
              <xsd:all>
                <xsd:element ref="ns2:Policy_x0020__x0023_" minOccurs="0"/>
                <xsd:element ref="ns2:MediaServiceMetadata" minOccurs="0"/>
                <xsd:element ref="ns2:MediaServiceFastMetadata" minOccurs="0"/>
                <xsd:element ref="ns2:Month_x0020__x0026__x0020_year_x0020_of_x0020_submiss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e71-5a9e-4dbe-a444-8e84869cf9a7" elementFormDefault="qualified">
    <xsd:import namespace="http://schemas.microsoft.com/office/2006/documentManagement/types"/>
    <xsd:import namespace="http://schemas.microsoft.com/office/infopath/2007/PartnerControls"/>
    <xsd:element name="Policy_x0020__x0023_" ma:index="8" nillable="true" ma:displayName="Policy #" ma:internalName="Policy_x0020__x0023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onth_x0020__x0026__x0020_year_x0020_of_x0020_submission" ma:index="11" nillable="true" ma:displayName="Month &amp; year of submission" ma:internalName="Month_x0020__x0026__x0020_year_x0020_of_x0020_submission">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ed428-c22d-461f-a0a6-f3c1707b76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D22B-99F6-4BFD-B8F2-CF6E432EF984}">
  <ds:schemaRefs>
    <ds:schemaRef ds:uri="http://schemas.microsoft.com/office/2006/metadata/properties"/>
    <ds:schemaRef ds:uri="http://schemas.microsoft.com/office/infopath/2007/PartnerControls"/>
    <ds:schemaRef ds:uri="8a8aae71-5a9e-4dbe-a444-8e84869cf9a7"/>
    <ds:schemaRef ds:uri="b97ed428-c22d-461f-a0a6-f3c1707b7676"/>
  </ds:schemaRefs>
</ds:datastoreItem>
</file>

<file path=customXml/itemProps2.xml><?xml version="1.0" encoding="utf-8"?>
<ds:datastoreItem xmlns:ds="http://schemas.openxmlformats.org/officeDocument/2006/customXml" ds:itemID="{BD4855AC-31E5-4C2E-8A46-167E45DB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e71-5a9e-4dbe-a444-8e84869cf9a7"/>
    <ds:schemaRef ds:uri="b97ed428-c22d-461f-a0a6-f3c1707b7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EA7C0-EB95-4B5B-9632-9FC983C3BA84}">
  <ds:schemaRefs>
    <ds:schemaRef ds:uri="http://schemas.microsoft.com/sharepoint/v3/contenttype/forms"/>
  </ds:schemaRefs>
</ds:datastoreItem>
</file>

<file path=customXml/itemProps4.xml><?xml version="1.0" encoding="utf-8"?>
<ds:datastoreItem xmlns:ds="http://schemas.openxmlformats.org/officeDocument/2006/customXml" ds:itemID="{AF6D98C0-4944-4EA4-A7AA-69968ACD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6</Pages>
  <Words>2505</Words>
  <Characters>14284</Characters>
  <Application>Microsoft Office Word</Application>
  <DocSecurity>0</DocSecurity>
  <Lines>119</Lines>
  <Paragraphs>33</Paragraphs>
  <ScaleCrop>false</ScaleCrop>
  <Company>Microsoft</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Josephson</dc:creator>
  <cp:keywords/>
  <cp:lastModifiedBy>Daniel Gschwind</cp:lastModifiedBy>
  <cp:revision>393</cp:revision>
  <cp:lastPrinted>2020-01-20T06:08:00Z</cp:lastPrinted>
  <dcterms:created xsi:type="dcterms:W3CDTF">2020-01-06T07:25:00Z</dcterms:created>
  <dcterms:modified xsi:type="dcterms:W3CDTF">2020-01-21T22:55:00Z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0x0101005D20DFC3CE2C9647924617C5E8B1F0CE</vt:lpwstr>
  </property>
</Properties>
</file>